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E5B6" w14:textId="374CF304" w:rsidR="003A7E71" w:rsidRDefault="00853AC3" w:rsidP="0061076B">
      <w:pPr>
        <w:pStyle w:val="Text"/>
        <w:jc w:val="center"/>
        <w:rPr>
          <w:b/>
          <w:bCs/>
          <w:szCs w:val="24"/>
        </w:rPr>
      </w:pPr>
      <w:r>
        <w:rPr>
          <w:b/>
          <w:bCs/>
          <w:szCs w:val="24"/>
        </w:rPr>
        <w:t>SMLOUVA</w:t>
      </w:r>
      <w:r w:rsidR="0058139A">
        <w:rPr>
          <w:b/>
          <w:bCs/>
          <w:szCs w:val="24"/>
        </w:rPr>
        <w:t xml:space="preserve"> O </w:t>
      </w:r>
      <w:r w:rsidR="006F6ECC">
        <w:rPr>
          <w:b/>
          <w:bCs/>
          <w:szCs w:val="24"/>
        </w:rPr>
        <w:t>UŽÍVÁNÍ AUTOBUSOVÝCH STÁNÍ NA ÚAN ZVONAŘKA V BRNĚ A POSKYTOVÁNÍ SLUŽEB S TÍM SPOJENÝCH</w:t>
      </w:r>
    </w:p>
    <w:p w14:paraId="1E13BBB8" w14:textId="0EE77FB8" w:rsidR="00622B99" w:rsidRPr="00A30E31" w:rsidRDefault="00622B99" w:rsidP="0061076B">
      <w:pPr>
        <w:pStyle w:val="Text"/>
        <w:jc w:val="center"/>
        <w:rPr>
          <w:caps/>
          <w:szCs w:val="24"/>
        </w:rPr>
      </w:pPr>
      <w:r>
        <w:rPr>
          <w:b/>
          <w:bCs/>
          <w:szCs w:val="24"/>
        </w:rPr>
        <w:t xml:space="preserve">Č. </w:t>
      </w:r>
      <w:r>
        <w:rPr>
          <w:szCs w:val="24"/>
          <w:shd w:val="clear" w:color="auto" w:fill="FFFFFF"/>
        </w:rPr>
        <w:t>[</w:t>
      </w:r>
      <w:r w:rsidRPr="00D3239E">
        <w:rPr>
          <w:szCs w:val="24"/>
          <w:highlight w:val="yellow"/>
          <w:shd w:val="clear" w:color="auto" w:fill="FFFFFF"/>
        </w:rPr>
        <w:t>●</w:t>
      </w:r>
      <w:r>
        <w:rPr>
          <w:szCs w:val="24"/>
          <w:shd w:val="clear" w:color="auto" w:fill="FFFFFF"/>
        </w:rPr>
        <w:t>]</w:t>
      </w:r>
    </w:p>
    <w:p w14:paraId="686155EB" w14:textId="7E88271D" w:rsidR="00A9798A" w:rsidRPr="00A30E31" w:rsidRDefault="00A9798A" w:rsidP="000C55C9">
      <w:pPr>
        <w:pStyle w:val="CenterHeading"/>
        <w:keepNext w:val="0"/>
        <w:widowControl/>
        <w:tabs>
          <w:tab w:val="center" w:pos="4513"/>
          <w:tab w:val="left" w:pos="5775"/>
        </w:tabs>
        <w:overflowPunct/>
        <w:autoSpaceDE/>
        <w:autoSpaceDN/>
        <w:adjustRightInd/>
        <w:spacing w:after="240"/>
        <w:jc w:val="both"/>
        <w:textAlignment w:val="auto"/>
        <w:rPr>
          <w:rFonts w:ascii="Times New Roman" w:hAnsi="Times New Roman"/>
          <w:b w:val="0"/>
          <w:szCs w:val="24"/>
        </w:rPr>
      </w:pPr>
      <w:r w:rsidRPr="00A30E31">
        <w:rPr>
          <w:szCs w:val="24"/>
        </w:rPr>
        <w:t xml:space="preserve">TATO </w:t>
      </w:r>
      <w:r w:rsidR="00853AC3">
        <w:rPr>
          <w:szCs w:val="24"/>
        </w:rPr>
        <w:t>SMLOUVA</w:t>
      </w:r>
      <w:r w:rsidR="007524FA">
        <w:rPr>
          <w:szCs w:val="24"/>
        </w:rPr>
        <w:t xml:space="preserve"> </w:t>
      </w:r>
      <w:r w:rsidR="006F6ECC">
        <w:rPr>
          <w:bCs/>
          <w:szCs w:val="24"/>
        </w:rPr>
        <w:t xml:space="preserve">O </w:t>
      </w:r>
      <w:r w:rsidR="006F6ECC" w:rsidRPr="006F6ECC">
        <w:rPr>
          <w:szCs w:val="24"/>
        </w:rPr>
        <w:t>UŽÍVÁNÍ AUTOBUSOVÝCH STÁNÍ NA ÚAN ZVONAŘKA V BRNĚ A POSKYTOVÁNÍ SLUŽEB S TÍM SPOJENÝCH</w:t>
      </w:r>
      <w:r w:rsidRPr="00A30E31">
        <w:rPr>
          <w:szCs w:val="24"/>
        </w:rPr>
        <w:t xml:space="preserve"> </w:t>
      </w:r>
      <w:r w:rsidRPr="00A30E31">
        <w:rPr>
          <w:b w:val="0"/>
          <w:szCs w:val="24"/>
        </w:rPr>
        <w:t xml:space="preserve">(dále </w:t>
      </w:r>
      <w:r w:rsidR="00077541" w:rsidRPr="00A30E31">
        <w:rPr>
          <w:b w:val="0"/>
          <w:szCs w:val="24"/>
        </w:rPr>
        <w:t>též</w:t>
      </w:r>
      <w:r w:rsidRPr="00A30E31">
        <w:rPr>
          <w:b w:val="0"/>
          <w:szCs w:val="24"/>
        </w:rPr>
        <w:t xml:space="preserve"> „</w:t>
      </w:r>
      <w:r w:rsidRPr="00A30E31">
        <w:rPr>
          <w:szCs w:val="24"/>
        </w:rPr>
        <w:t>Smlouva</w:t>
      </w:r>
      <w:r w:rsidR="003104E9" w:rsidRPr="00A30E31">
        <w:rPr>
          <w:b w:val="0"/>
          <w:szCs w:val="24"/>
        </w:rPr>
        <w:t>“) se uzavírá</w:t>
      </w:r>
      <w:r w:rsidRPr="00A30E31">
        <w:rPr>
          <w:b w:val="0"/>
          <w:szCs w:val="24"/>
        </w:rPr>
        <w:t xml:space="preserve"> mezi:</w:t>
      </w:r>
    </w:p>
    <w:p w14:paraId="5992F6BC" w14:textId="04C37669" w:rsidR="006F6ECC" w:rsidRDefault="006F6ECC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Název:</w:t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  <w:t>ČSAD Brno holding, a.s.</w:t>
      </w:r>
    </w:p>
    <w:p w14:paraId="7A0E5542" w14:textId="67D4726D" w:rsidR="006F6ECC" w:rsidRPr="00D3239E" w:rsidRDefault="006F6ECC" w:rsidP="00D3239E">
      <w:pPr>
        <w:pStyle w:val="Nzev"/>
        <w:spacing w:after="240"/>
        <w:contextualSpacing/>
        <w:jc w:val="both"/>
        <w:rPr>
          <w:rFonts w:cs="Times New Roman"/>
          <w:b w:val="0"/>
          <w:bCs w:val="0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Sídlo:</w:t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Zvonařka 512/2, 602 00 Brno</w:t>
      </w:r>
    </w:p>
    <w:p w14:paraId="6E6428A4" w14:textId="0C77D8C0" w:rsidR="006F6ECC" w:rsidRDefault="006F6ECC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IČO:</w:t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463 47 151</w:t>
      </w:r>
    </w:p>
    <w:p w14:paraId="5CF6AF53" w14:textId="42071D02" w:rsidR="006F6ECC" w:rsidRDefault="006F6ECC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DIČ:</w:t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CZ46347151</w:t>
      </w:r>
    </w:p>
    <w:p w14:paraId="4881A3B9" w14:textId="4B5EF44D" w:rsidR="006F6ECC" w:rsidRDefault="006F6ECC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Zápis v OR:</w:t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B93CEA" w:rsidRPr="004C123B">
        <w:rPr>
          <w:rFonts w:cs="Times New Roman"/>
          <w:b w:val="0"/>
          <w:bCs w:val="0"/>
          <w:szCs w:val="24"/>
          <w:shd w:val="clear" w:color="auto" w:fill="FFFFFF"/>
        </w:rPr>
        <w:t>u</w:t>
      </w:r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 xml:space="preserve"> Krajského soudu v Brně, </w:t>
      </w:r>
      <w:proofErr w:type="spellStart"/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sp</w:t>
      </w:r>
      <w:proofErr w:type="spellEnd"/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. zn. B 760</w:t>
      </w:r>
    </w:p>
    <w:p w14:paraId="69CAEDBF" w14:textId="2720DAEC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Bankovní spojení: </w:t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Komerční banka, a.s.</w:t>
      </w:r>
    </w:p>
    <w:p w14:paraId="327B563E" w14:textId="0D91EC64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Číslo účtu: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123-1994510247/0100</w:t>
      </w:r>
    </w:p>
    <w:p w14:paraId="4BBC22E4" w14:textId="71E1B473" w:rsidR="006F6ECC" w:rsidRDefault="006F6ECC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Zastoupena:</w:t>
      </w:r>
      <w:r w:rsidR="00D3239E">
        <w:rPr>
          <w:rFonts w:cs="Times New Roman"/>
          <w:szCs w:val="24"/>
          <w:shd w:val="clear" w:color="auto" w:fill="FFFFFF"/>
        </w:rPr>
        <w:tab/>
      </w:r>
      <w:r w:rsidR="00D3239E">
        <w:rPr>
          <w:rFonts w:cs="Times New Roman"/>
          <w:szCs w:val="24"/>
          <w:shd w:val="clear" w:color="auto" w:fill="FFFFFF"/>
        </w:rPr>
        <w:tab/>
      </w:r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 xml:space="preserve">Ing. Jakubem </w:t>
      </w:r>
      <w:proofErr w:type="spellStart"/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Dvončem</w:t>
      </w:r>
      <w:proofErr w:type="spellEnd"/>
      <w:r w:rsidR="00D3239E" w:rsidRPr="00D3239E">
        <w:rPr>
          <w:rFonts w:cs="Times New Roman"/>
          <w:b w:val="0"/>
          <w:bCs w:val="0"/>
          <w:szCs w:val="24"/>
          <w:shd w:val="clear" w:color="auto" w:fill="FFFFFF"/>
        </w:rPr>
        <w:t>, na základě plné moci</w:t>
      </w:r>
      <w:r w:rsidR="00D3239E">
        <w:rPr>
          <w:rFonts w:cs="Times New Roman"/>
          <w:szCs w:val="24"/>
          <w:shd w:val="clear" w:color="auto" w:fill="FFFFFF"/>
        </w:rPr>
        <w:t xml:space="preserve"> </w:t>
      </w:r>
    </w:p>
    <w:p w14:paraId="7AD491AA" w14:textId="2AE6C853" w:rsidR="00D3239E" w:rsidRDefault="00D3239E" w:rsidP="006F6ECC">
      <w:pPr>
        <w:pStyle w:val="Nzev"/>
        <w:spacing w:after="24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Kontaktní osoba: </w:t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 xml:space="preserve">Jiří Večeřa, tel. +420 602 527 429, e-mail: </w:t>
      </w:r>
      <w:hyperlink r:id="rId8" w:history="1">
        <w:r w:rsidRPr="00D3239E">
          <w:rPr>
            <w:rStyle w:val="Hypertextovodkaz"/>
            <w:rFonts w:cs="Times New Roman"/>
            <w:b w:val="0"/>
            <w:bCs w:val="0"/>
            <w:szCs w:val="24"/>
            <w:shd w:val="clear" w:color="auto" w:fill="FFFFFF"/>
          </w:rPr>
          <w:t>uan_brno@iol.cz</w:t>
        </w:r>
      </w:hyperlink>
    </w:p>
    <w:p w14:paraId="14A4A20F" w14:textId="5D608B01" w:rsidR="00D3239E" w:rsidRDefault="00D3239E" w:rsidP="006F6ECC">
      <w:pPr>
        <w:pStyle w:val="Nzev"/>
        <w:spacing w:after="240"/>
        <w:jc w:val="both"/>
        <w:rPr>
          <w:rFonts w:cs="Times New Roman"/>
          <w:b w:val="0"/>
          <w:bCs w:val="0"/>
          <w:szCs w:val="24"/>
          <w:shd w:val="clear" w:color="auto" w:fill="FFFFFF"/>
        </w:rPr>
      </w:pPr>
      <w:r w:rsidRPr="00D3239E">
        <w:rPr>
          <w:rFonts w:cs="Times New Roman"/>
          <w:b w:val="0"/>
          <w:bCs w:val="0"/>
          <w:szCs w:val="24"/>
          <w:shd w:val="clear" w:color="auto" w:fill="FFFFFF"/>
        </w:rPr>
        <w:t>(dále jen „</w:t>
      </w:r>
      <w:r w:rsidRPr="00D3239E">
        <w:rPr>
          <w:rFonts w:cs="Times New Roman"/>
          <w:szCs w:val="24"/>
          <w:shd w:val="clear" w:color="auto" w:fill="FFFFFF"/>
        </w:rPr>
        <w:t>Provozovatel</w:t>
      </w:r>
      <w:r>
        <w:rPr>
          <w:rFonts w:cs="Times New Roman"/>
          <w:b w:val="0"/>
          <w:bCs w:val="0"/>
          <w:szCs w:val="24"/>
          <w:shd w:val="clear" w:color="auto" w:fill="FFFFFF"/>
        </w:rPr>
        <w:t>“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)</w:t>
      </w:r>
    </w:p>
    <w:p w14:paraId="5BC184F8" w14:textId="52A4AA48" w:rsidR="00D3239E" w:rsidRDefault="00D3239E" w:rsidP="006F6ECC">
      <w:pPr>
        <w:pStyle w:val="Nzev"/>
        <w:spacing w:after="240"/>
        <w:jc w:val="both"/>
        <w:rPr>
          <w:rFonts w:cs="Times New Roman"/>
          <w:b w:val="0"/>
          <w:bCs w:val="0"/>
          <w:szCs w:val="24"/>
          <w:shd w:val="clear" w:color="auto" w:fill="FFFFFF"/>
        </w:rPr>
      </w:pPr>
      <w:r>
        <w:rPr>
          <w:rFonts w:cs="Times New Roman"/>
          <w:b w:val="0"/>
          <w:bCs w:val="0"/>
          <w:szCs w:val="24"/>
          <w:shd w:val="clear" w:color="auto" w:fill="FFFFFF"/>
        </w:rPr>
        <w:t>a</w:t>
      </w:r>
    </w:p>
    <w:p w14:paraId="747AC408" w14:textId="0AE9FEF5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Název: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  <w:t>[</w:t>
      </w:r>
      <w:r w:rsidRPr="00D3239E">
        <w:rPr>
          <w:rFonts w:cs="Times New Roman"/>
          <w:szCs w:val="24"/>
          <w:highlight w:val="yellow"/>
          <w:shd w:val="clear" w:color="auto" w:fill="FFFFFF"/>
        </w:rPr>
        <w:t>●</w:t>
      </w:r>
      <w:r>
        <w:rPr>
          <w:rFonts w:cs="Times New Roman"/>
          <w:szCs w:val="24"/>
          <w:shd w:val="clear" w:color="auto" w:fill="FFFFFF"/>
        </w:rPr>
        <w:t>]</w:t>
      </w:r>
    </w:p>
    <w:p w14:paraId="24BF6BAE" w14:textId="42FEF502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Sídlo: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115A98D0" w14:textId="77777777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IČO: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3FE76930" w14:textId="6612FC15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DIČ: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2BBB3B84" w14:textId="0FDF3D50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Zápis v OR: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u 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 soudu v 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="00B93CEA"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, </w:t>
      </w:r>
      <w:proofErr w:type="spellStart"/>
      <w:r w:rsidR="00B93CEA">
        <w:rPr>
          <w:rFonts w:cs="Times New Roman"/>
          <w:b w:val="0"/>
          <w:bCs w:val="0"/>
          <w:szCs w:val="24"/>
          <w:shd w:val="clear" w:color="auto" w:fill="FFFFFF"/>
        </w:rPr>
        <w:t>sp</w:t>
      </w:r>
      <w:proofErr w:type="spellEnd"/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. zn. 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="00B93CEA"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48E71211" w14:textId="242DCA4B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Bankovní spojení: </w:t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63ACEB38" w14:textId="6EC0DBA8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Číslo účtu: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728C3CE6" w14:textId="77777777" w:rsidR="00D3239E" w:rsidRDefault="00D3239E" w:rsidP="00D3239E">
      <w:pPr>
        <w:pStyle w:val="Nzev"/>
        <w:spacing w:after="240"/>
        <w:contextualSpacing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Zastoupena: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</w:p>
    <w:p w14:paraId="50C6BEE9" w14:textId="7D64E7E5" w:rsidR="00622B99" w:rsidRDefault="00D3239E" w:rsidP="00622B99">
      <w:pPr>
        <w:pStyle w:val="Nzev"/>
        <w:spacing w:after="240"/>
        <w:jc w:val="both"/>
        <w:rPr>
          <w:rFonts w:cs="Times New Roman"/>
          <w:b w:val="0"/>
          <w:bCs w:val="0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Kontaktní osoba: </w:t>
      </w:r>
      <w:r>
        <w:rPr>
          <w:rFonts w:cs="Times New Roman"/>
          <w:szCs w:val="24"/>
          <w:shd w:val="clear" w:color="auto" w:fill="FFFFFF"/>
        </w:rPr>
        <w:tab/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, tel. 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="00B93CEA"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, e-mail: 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[</w:t>
      </w:r>
      <w:r w:rsidR="00B93CEA" w:rsidRPr="00D3239E">
        <w:rPr>
          <w:rFonts w:cs="Times New Roman"/>
          <w:b w:val="0"/>
          <w:bCs w:val="0"/>
          <w:szCs w:val="24"/>
          <w:highlight w:val="yellow"/>
          <w:shd w:val="clear" w:color="auto" w:fill="FFFFFF"/>
        </w:rPr>
        <w:t>●</w:t>
      </w:r>
      <w:r w:rsidR="00B93CEA" w:rsidRPr="00D3239E">
        <w:rPr>
          <w:rFonts w:cs="Times New Roman"/>
          <w:b w:val="0"/>
          <w:bCs w:val="0"/>
          <w:szCs w:val="24"/>
          <w:shd w:val="clear" w:color="auto" w:fill="FFFFFF"/>
        </w:rPr>
        <w:t>]</w:t>
      </w:r>
      <w:r w:rsidR="00B93CEA">
        <w:rPr>
          <w:rFonts w:cs="Times New Roman"/>
          <w:b w:val="0"/>
          <w:bCs w:val="0"/>
          <w:szCs w:val="24"/>
          <w:shd w:val="clear" w:color="auto" w:fill="FFFFFF"/>
        </w:rPr>
        <w:t xml:space="preserve"> </w:t>
      </w:r>
    </w:p>
    <w:p w14:paraId="5AA8D2FA" w14:textId="3372E9A6" w:rsidR="00622B99" w:rsidRPr="00622B99" w:rsidRDefault="00622B99" w:rsidP="006F6ECC">
      <w:pPr>
        <w:pStyle w:val="Nzev"/>
        <w:spacing w:after="240"/>
        <w:contextualSpacing/>
        <w:jc w:val="both"/>
        <w:rPr>
          <w:rFonts w:cs="Times New Roman"/>
          <w:b w:val="0"/>
          <w:bCs w:val="0"/>
          <w:szCs w:val="24"/>
          <w:shd w:val="clear" w:color="auto" w:fill="FFFFFF"/>
        </w:rPr>
      </w:pPr>
      <w:r>
        <w:rPr>
          <w:rFonts w:cs="Times New Roman"/>
          <w:b w:val="0"/>
          <w:bCs w:val="0"/>
          <w:szCs w:val="24"/>
          <w:shd w:val="clear" w:color="auto" w:fill="FFFFFF"/>
        </w:rPr>
        <w:t>(dále jen „</w:t>
      </w:r>
      <w:r>
        <w:rPr>
          <w:rFonts w:cs="Times New Roman"/>
          <w:szCs w:val="24"/>
          <w:shd w:val="clear" w:color="auto" w:fill="FFFFFF"/>
        </w:rPr>
        <w:t>Dopravce</w:t>
      </w:r>
      <w:r>
        <w:rPr>
          <w:rFonts w:cs="Times New Roman"/>
          <w:b w:val="0"/>
          <w:bCs w:val="0"/>
          <w:szCs w:val="24"/>
          <w:shd w:val="clear" w:color="auto" w:fill="FFFFFF"/>
        </w:rPr>
        <w:t>“)</w:t>
      </w:r>
    </w:p>
    <w:p w14:paraId="2C987842" w14:textId="376DDD3F" w:rsidR="00A9798A" w:rsidRPr="00A30E31" w:rsidRDefault="003A7E71" w:rsidP="00622B99">
      <w:pPr>
        <w:tabs>
          <w:tab w:val="left" w:pos="3969"/>
        </w:tabs>
        <w:spacing w:after="240"/>
        <w:jc w:val="both"/>
        <w:rPr>
          <w:color w:val="000000"/>
        </w:rPr>
      </w:pPr>
      <w:r w:rsidRPr="00A30E31">
        <w:rPr>
          <w:color w:val="000000"/>
        </w:rPr>
        <w:t>(</w:t>
      </w:r>
      <w:r w:rsidR="00622B99">
        <w:rPr>
          <w:color w:val="000000"/>
        </w:rPr>
        <w:t>Provozovatel a Dop</w:t>
      </w:r>
      <w:r w:rsidR="00D25AC3">
        <w:rPr>
          <w:color w:val="000000"/>
        </w:rPr>
        <w:t>r</w:t>
      </w:r>
      <w:r w:rsidR="00622B99">
        <w:rPr>
          <w:color w:val="000000"/>
        </w:rPr>
        <w:t>avce</w:t>
      </w:r>
      <w:r w:rsidRPr="00A30E31">
        <w:rPr>
          <w:color w:val="000000"/>
        </w:rPr>
        <w:t xml:space="preserve"> společně dále též „</w:t>
      </w:r>
      <w:r w:rsidRPr="00A30E31">
        <w:rPr>
          <w:b/>
          <w:bCs/>
          <w:color w:val="000000"/>
        </w:rPr>
        <w:t>Smluvní strany</w:t>
      </w:r>
      <w:r w:rsidRPr="00A30E31">
        <w:rPr>
          <w:color w:val="000000"/>
        </w:rPr>
        <w:t>“ a jednotlivě „</w:t>
      </w:r>
      <w:r w:rsidRPr="00A30E31">
        <w:rPr>
          <w:b/>
          <w:bCs/>
          <w:color w:val="000000"/>
        </w:rPr>
        <w:t>Smluvní strana</w:t>
      </w:r>
      <w:r w:rsidRPr="00A30E31">
        <w:rPr>
          <w:bCs/>
          <w:color w:val="000000"/>
        </w:rPr>
        <w:t>“</w:t>
      </w:r>
      <w:r w:rsidRPr="00A30E31">
        <w:rPr>
          <w:color w:val="000000"/>
        </w:rPr>
        <w:t>)</w:t>
      </w:r>
      <w:r w:rsidR="00A9798A" w:rsidRPr="00A30E31">
        <w:rPr>
          <w:color w:val="000000"/>
        </w:rPr>
        <w:t>.</w:t>
      </w:r>
      <w:r w:rsidR="00C62C14">
        <w:rPr>
          <w:color w:val="000000"/>
        </w:rPr>
        <w:t xml:space="preserve"> </w:t>
      </w:r>
    </w:p>
    <w:p w14:paraId="6F916701" w14:textId="667553BF" w:rsidR="002D190C" w:rsidRPr="0036660F" w:rsidRDefault="00A9798A" w:rsidP="0036660F">
      <w:pPr>
        <w:pStyle w:val="Nadpis1"/>
        <w:spacing w:before="240"/>
        <w:rPr>
          <w:bCs/>
          <w:caps/>
          <w:szCs w:val="24"/>
        </w:rPr>
      </w:pPr>
      <w:r w:rsidRPr="00A30E31">
        <w:rPr>
          <w:szCs w:val="24"/>
        </w:rPr>
        <w:br/>
      </w:r>
      <w:r w:rsidR="006D2480">
        <w:rPr>
          <w:bCs/>
          <w:caps/>
          <w:szCs w:val="24"/>
        </w:rPr>
        <w:t>PŘEDMĚT SMLOUVY</w:t>
      </w:r>
      <w:r w:rsidRPr="00A30E31">
        <w:rPr>
          <w:bCs/>
          <w:caps/>
          <w:szCs w:val="24"/>
        </w:rPr>
        <w:t xml:space="preserve"> </w:t>
      </w:r>
    </w:p>
    <w:p w14:paraId="3D56E2B6" w14:textId="73154B7E" w:rsidR="00114D7D" w:rsidRPr="00BF7D54" w:rsidRDefault="0001193D" w:rsidP="00BF7D54">
      <w:pPr>
        <w:pStyle w:val="Nadpis2"/>
        <w:rPr>
          <w:color w:val="000000"/>
        </w:rPr>
      </w:pPr>
      <w:r w:rsidRPr="00A30E31">
        <w:rPr>
          <w:szCs w:val="24"/>
        </w:rPr>
        <w:tab/>
      </w:r>
      <w:bookmarkStart w:id="0" w:name="_Ref98431540"/>
      <w:r w:rsidR="00BF7D54">
        <w:rPr>
          <w:color w:val="000000"/>
        </w:rPr>
        <w:t>Provozovatel je provozovatelem Ústředního autobusového nádraží Zvonařka v Brně na adrese Zvonařka 512/2, 602 00 Brno (dále jen „</w:t>
      </w:r>
      <w:r w:rsidR="00BF7D54">
        <w:rPr>
          <w:b/>
          <w:bCs/>
          <w:color w:val="000000"/>
        </w:rPr>
        <w:t>ÚAN Zvonařka</w:t>
      </w:r>
      <w:r w:rsidR="00BF7D54">
        <w:rPr>
          <w:color w:val="000000"/>
        </w:rPr>
        <w:t>“)</w:t>
      </w:r>
      <w:r w:rsidR="000B0A72">
        <w:rPr>
          <w:color w:val="000000"/>
        </w:rPr>
        <w:t>.</w:t>
      </w:r>
      <w:r w:rsidR="00C81FAC">
        <w:rPr>
          <w:color w:val="000000"/>
        </w:rPr>
        <w:t xml:space="preserve"> </w:t>
      </w:r>
      <w:r w:rsidR="00BF7D54">
        <w:rPr>
          <w:color w:val="000000"/>
        </w:rPr>
        <w:t>Tou</w:t>
      </w:r>
      <w:r w:rsidR="00D13B11">
        <w:rPr>
          <w:color w:val="000000"/>
        </w:rPr>
        <w:t>to</w:t>
      </w:r>
      <w:r w:rsidR="00BF7D54">
        <w:rPr>
          <w:color w:val="000000"/>
        </w:rPr>
        <w:t xml:space="preserve"> Smlouvou se Provozovatel zavazuje umožnit Dopravci </w:t>
      </w:r>
      <w:r w:rsidR="00D13B11">
        <w:rPr>
          <w:color w:val="000000"/>
        </w:rPr>
        <w:t xml:space="preserve">nevýhradní </w:t>
      </w:r>
      <w:r w:rsidR="00BF7D54">
        <w:rPr>
          <w:color w:val="000000"/>
        </w:rPr>
        <w:t>užívání autobusových stání v prostorách ÚAN Zvonařka</w:t>
      </w:r>
      <w:r w:rsidR="00D13B11">
        <w:rPr>
          <w:color w:val="000000"/>
        </w:rPr>
        <w:t xml:space="preserve"> k účelu dle této Smlouvy</w:t>
      </w:r>
      <w:r w:rsidR="00BF7D54">
        <w:rPr>
          <w:color w:val="000000"/>
        </w:rPr>
        <w:t xml:space="preserve"> a poskytnout Dopravci služby s tím spojené </w:t>
      </w:r>
      <w:r w:rsidR="00D13B11">
        <w:rPr>
          <w:color w:val="000000"/>
        </w:rPr>
        <w:t xml:space="preserve">stanovené touto Smlouvou </w:t>
      </w:r>
      <w:r w:rsidR="00BF7D54">
        <w:rPr>
          <w:color w:val="000000"/>
        </w:rPr>
        <w:t>a Dopravce se zavazuje poskytnout za to Provozovateli úplatu</w:t>
      </w:r>
      <w:r w:rsidR="00D13B11">
        <w:rPr>
          <w:color w:val="000000"/>
        </w:rPr>
        <w:t xml:space="preserve"> v souladu s touto Smlouvou</w:t>
      </w:r>
      <w:r w:rsidR="00BF7D54">
        <w:rPr>
          <w:color w:val="000000"/>
        </w:rPr>
        <w:t>.</w:t>
      </w:r>
      <w:bookmarkEnd w:id="0"/>
    </w:p>
    <w:p w14:paraId="6961387F" w14:textId="7ED55E37" w:rsidR="00E27DDF" w:rsidRPr="0036660F" w:rsidRDefault="00E27DDF" w:rsidP="00E27DDF">
      <w:pPr>
        <w:pStyle w:val="Nadpis1"/>
        <w:spacing w:before="240"/>
        <w:rPr>
          <w:bCs/>
          <w:caps/>
          <w:szCs w:val="24"/>
        </w:rPr>
      </w:pPr>
      <w:r w:rsidRPr="00A30E31">
        <w:rPr>
          <w:szCs w:val="24"/>
        </w:rPr>
        <w:lastRenderedPageBreak/>
        <w:br/>
      </w:r>
      <w:r w:rsidR="00B0751F">
        <w:rPr>
          <w:bCs/>
          <w:caps/>
          <w:szCs w:val="24"/>
        </w:rPr>
        <w:t>PRÁVA A POVINNOSTI</w:t>
      </w:r>
      <w:r w:rsidR="00D13B11">
        <w:rPr>
          <w:bCs/>
          <w:caps/>
          <w:szCs w:val="24"/>
        </w:rPr>
        <w:t xml:space="preserve"> SMLUVNÍCH STRAN</w:t>
      </w:r>
      <w:r w:rsidRPr="00A30E31">
        <w:rPr>
          <w:bCs/>
          <w:caps/>
          <w:szCs w:val="24"/>
        </w:rPr>
        <w:t xml:space="preserve"> </w:t>
      </w:r>
    </w:p>
    <w:p w14:paraId="3F7B0661" w14:textId="2EEB6B6B" w:rsidR="009342CE" w:rsidRPr="009342CE" w:rsidRDefault="00E27DDF" w:rsidP="00B0751F">
      <w:pPr>
        <w:pStyle w:val="Nadpis2"/>
      </w:pPr>
      <w:r w:rsidRPr="00A30E31">
        <w:rPr>
          <w:szCs w:val="24"/>
        </w:rPr>
        <w:tab/>
      </w:r>
      <w:r w:rsidR="00B0751F">
        <w:rPr>
          <w:color w:val="000000"/>
        </w:rPr>
        <w:t xml:space="preserve">Práva a povinnosti Smluvních stran v souvislosti s předmětem této Smlouvy jsou upraveny </w:t>
      </w:r>
      <w:r w:rsidR="00592700">
        <w:rPr>
          <w:color w:val="000000"/>
        </w:rPr>
        <w:t>v</w:t>
      </w:r>
      <w:r w:rsidR="00B0751F">
        <w:rPr>
          <w:color w:val="000000"/>
        </w:rPr>
        <w:t>šeobecnými podmínkami</w:t>
      </w:r>
      <w:r w:rsidR="00592700">
        <w:rPr>
          <w:color w:val="000000"/>
        </w:rPr>
        <w:t xml:space="preserve">, jejichž součástí je dopravně-provozní řád </w:t>
      </w:r>
      <w:r w:rsidR="0044167D">
        <w:rPr>
          <w:color w:val="000000"/>
        </w:rPr>
        <w:t xml:space="preserve">užívání ÚAN Zvonařka </w:t>
      </w:r>
      <w:r w:rsidR="008F3B32">
        <w:rPr>
          <w:color w:val="000000"/>
        </w:rPr>
        <w:t>(dále jen „</w:t>
      </w:r>
      <w:r w:rsidR="008F3B32">
        <w:rPr>
          <w:b/>
          <w:bCs/>
          <w:color w:val="000000"/>
        </w:rPr>
        <w:t>Všeobecné podmínky</w:t>
      </w:r>
      <w:r w:rsidR="008F3B32">
        <w:rPr>
          <w:color w:val="000000"/>
        </w:rPr>
        <w:t>“).</w:t>
      </w:r>
      <w:r w:rsidR="00B70E15">
        <w:rPr>
          <w:color w:val="000000"/>
        </w:rPr>
        <w:t xml:space="preserve"> Všeobecné podmínky jsou nedílnou součástí této Smlouvy. </w:t>
      </w:r>
      <w:r w:rsidR="00937D7A">
        <w:rPr>
          <w:color w:val="000000"/>
        </w:rPr>
        <w:t xml:space="preserve">V případě rozporu mezi touto Smlouvou a Všeobecnými podmínkami má přednost tato Smlouva. </w:t>
      </w:r>
      <w:r w:rsidR="00830EF9">
        <w:t xml:space="preserve">Dopravce výslovně prohlašuje, že se s aktuálním znění Všeobecných podmínek seznámil. </w:t>
      </w:r>
    </w:p>
    <w:p w14:paraId="2C0965C6" w14:textId="72C28A10" w:rsidR="00B3403C" w:rsidRPr="00B3403C" w:rsidRDefault="00E26CB7" w:rsidP="00B3403C">
      <w:pPr>
        <w:pStyle w:val="Nadpis2"/>
        <w:rPr>
          <w:szCs w:val="24"/>
        </w:rPr>
      </w:pPr>
      <w:r w:rsidRPr="00A30E31">
        <w:tab/>
      </w:r>
      <w:bookmarkStart w:id="1" w:name="_Ref99700019"/>
      <w:r w:rsidR="00752B5B">
        <w:t>Provozovatel je oprávněn Všeobecné podmínky jednostranně</w:t>
      </w:r>
      <w:r w:rsidR="00A85559">
        <w:t xml:space="preserve"> přiměřeně</w:t>
      </w:r>
      <w:r w:rsidR="00752B5B">
        <w:t xml:space="preserve"> změnit</w:t>
      </w:r>
      <w:r w:rsidR="00C874EE">
        <w:t xml:space="preserve"> v souladu s § 1752 zákona č. 89/2012 Sb., občanský zákoník, v účinném z</w:t>
      </w:r>
      <w:r w:rsidR="007303A2">
        <w:t>n</w:t>
      </w:r>
      <w:r w:rsidR="00C874EE">
        <w:t>ění</w:t>
      </w:r>
      <w:r w:rsidR="00115CD1">
        <w:rPr>
          <w:szCs w:val="24"/>
        </w:rPr>
        <w:t>.</w:t>
      </w:r>
      <w:r w:rsidR="00752B5B">
        <w:rPr>
          <w:szCs w:val="24"/>
        </w:rPr>
        <w:t xml:space="preserve"> Změnu Všeobecných podmínek je Provozovatel povinen písemně oznámit Dopravci</w:t>
      </w:r>
      <w:r w:rsidR="00A85559">
        <w:rPr>
          <w:szCs w:val="24"/>
        </w:rPr>
        <w:t xml:space="preserve"> bez zbytečného odkladu</w:t>
      </w:r>
      <w:r w:rsidR="00752B5B">
        <w:rPr>
          <w:szCs w:val="24"/>
        </w:rPr>
        <w:t xml:space="preserve">. Změna Všeobecných podmínek je vůči </w:t>
      </w:r>
      <w:r w:rsidR="00A85559">
        <w:rPr>
          <w:szCs w:val="24"/>
        </w:rPr>
        <w:t>Dopravci účinná k okamžiku doručení oznámení o změně Všeobecných podmínek</w:t>
      </w:r>
      <w:r w:rsidR="007303A2">
        <w:rPr>
          <w:szCs w:val="24"/>
        </w:rPr>
        <w:t xml:space="preserve"> (není-li ve změně Všeobecných podmínek stanoveno pozdější datum)</w:t>
      </w:r>
      <w:r w:rsidR="00A85559">
        <w:rPr>
          <w:szCs w:val="24"/>
        </w:rPr>
        <w:t xml:space="preserve"> nebo k okamžiku, kdy dojde ze strany Dopravce k odmítnutí převzetí doporučeného dopisu s dodejkou, který obsahoval oznámení o změně Všeobecných podmí</w:t>
      </w:r>
      <w:r w:rsidR="00094746">
        <w:rPr>
          <w:szCs w:val="24"/>
        </w:rPr>
        <w:t>n</w:t>
      </w:r>
      <w:r w:rsidR="00A85559">
        <w:rPr>
          <w:szCs w:val="24"/>
        </w:rPr>
        <w:t>ek.</w:t>
      </w:r>
      <w:r w:rsidR="00115CD1">
        <w:rPr>
          <w:szCs w:val="24"/>
        </w:rPr>
        <w:t xml:space="preserve"> </w:t>
      </w:r>
      <w:r w:rsidR="00094746">
        <w:rPr>
          <w:szCs w:val="24"/>
        </w:rPr>
        <w:t>Dopravce je oprávněn z důvodu změny Všeobecných podmínek tuto Smlouvu vypovědět v souladu s</w:t>
      </w:r>
      <w:r w:rsidR="00EE13E1">
        <w:rPr>
          <w:szCs w:val="24"/>
        </w:rPr>
        <w:t> </w:t>
      </w:r>
      <w:r w:rsidR="00094746">
        <w:rPr>
          <w:szCs w:val="24"/>
        </w:rPr>
        <w:t>článkem</w:t>
      </w:r>
      <w:r w:rsidR="00EE13E1">
        <w:rPr>
          <w:szCs w:val="24"/>
        </w:rPr>
        <w:t xml:space="preserve"> </w:t>
      </w:r>
      <w:r w:rsidR="00EE13E1">
        <w:rPr>
          <w:szCs w:val="24"/>
        </w:rPr>
        <w:fldChar w:fldCharType="begin"/>
      </w:r>
      <w:r w:rsidR="00EE13E1">
        <w:rPr>
          <w:szCs w:val="24"/>
        </w:rPr>
        <w:instrText xml:space="preserve"> REF _Ref99699963 \r \h </w:instrText>
      </w:r>
      <w:r w:rsidR="00EE13E1">
        <w:rPr>
          <w:szCs w:val="24"/>
        </w:rPr>
      </w:r>
      <w:r w:rsidR="00EE13E1">
        <w:rPr>
          <w:szCs w:val="24"/>
        </w:rPr>
        <w:fldChar w:fldCharType="separate"/>
      </w:r>
      <w:r w:rsidR="00830EF9">
        <w:rPr>
          <w:szCs w:val="24"/>
        </w:rPr>
        <w:t>5.3(i)</w:t>
      </w:r>
      <w:r w:rsidR="00EE13E1">
        <w:rPr>
          <w:szCs w:val="24"/>
        </w:rPr>
        <w:fldChar w:fldCharType="end"/>
      </w:r>
      <w:r w:rsidR="00094746">
        <w:rPr>
          <w:szCs w:val="24"/>
        </w:rPr>
        <w:t xml:space="preserve"> této Smlouvy</w:t>
      </w:r>
      <w:r w:rsidR="00B3403C" w:rsidRPr="00B3403C">
        <w:rPr>
          <w:szCs w:val="24"/>
        </w:rPr>
        <w:t>.</w:t>
      </w:r>
      <w:bookmarkEnd w:id="1"/>
    </w:p>
    <w:p w14:paraId="4EB31C81" w14:textId="567EAC1C" w:rsidR="00FA48C9" w:rsidRPr="00A30E31" w:rsidRDefault="00FA48C9" w:rsidP="00077541">
      <w:pPr>
        <w:pStyle w:val="Nadpis1"/>
        <w:spacing w:before="240"/>
        <w:rPr>
          <w:bCs/>
          <w:caps/>
          <w:szCs w:val="24"/>
        </w:rPr>
      </w:pPr>
      <w:r w:rsidRPr="00A30E31">
        <w:rPr>
          <w:szCs w:val="24"/>
        </w:rPr>
        <w:br/>
      </w:r>
      <w:r w:rsidR="003C0012">
        <w:rPr>
          <w:bCs/>
          <w:caps/>
          <w:szCs w:val="24"/>
        </w:rPr>
        <w:t>ÚPLATA</w:t>
      </w:r>
      <w:r w:rsidR="00E73E80">
        <w:rPr>
          <w:bCs/>
          <w:caps/>
          <w:szCs w:val="24"/>
        </w:rPr>
        <w:t xml:space="preserve"> A PLATEBNÍ PODMÍNKY</w:t>
      </w:r>
    </w:p>
    <w:p w14:paraId="49DB97C8" w14:textId="3E72C7E1" w:rsidR="00301B3D" w:rsidRDefault="00FA48C9" w:rsidP="00301B3D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094746">
        <w:rPr>
          <w:szCs w:val="24"/>
        </w:rPr>
        <w:t xml:space="preserve">Dopravce se zavazuje hradit </w:t>
      </w:r>
      <w:r w:rsidR="00B70E15">
        <w:rPr>
          <w:szCs w:val="24"/>
        </w:rPr>
        <w:t xml:space="preserve">za užití autobusových stání a poskytování služeb s tím spojených </w:t>
      </w:r>
      <w:r w:rsidR="00DD6C8E">
        <w:rPr>
          <w:szCs w:val="24"/>
        </w:rPr>
        <w:t xml:space="preserve">úplatu kalkulovanou za jednotlivé případy užití stání </w:t>
      </w:r>
      <w:r w:rsidR="00B70E15">
        <w:rPr>
          <w:szCs w:val="24"/>
        </w:rPr>
        <w:t>dle platného ceníku</w:t>
      </w:r>
      <w:r w:rsidR="00DD6C8E">
        <w:rPr>
          <w:szCs w:val="24"/>
        </w:rPr>
        <w:t xml:space="preserve"> vydaného Provozovatelem</w:t>
      </w:r>
      <w:r w:rsidR="00B70E15">
        <w:rPr>
          <w:szCs w:val="24"/>
        </w:rPr>
        <w:t xml:space="preserve">, který </w:t>
      </w:r>
      <w:proofErr w:type="gramStart"/>
      <w:r w:rsidR="00B70E15">
        <w:rPr>
          <w:szCs w:val="24"/>
        </w:rPr>
        <w:t>tvoří</w:t>
      </w:r>
      <w:proofErr w:type="gramEnd"/>
      <w:r w:rsidR="00B70E15">
        <w:rPr>
          <w:szCs w:val="24"/>
        </w:rPr>
        <w:t xml:space="preserve"> přílohu č. </w:t>
      </w:r>
      <w:r w:rsidR="00EE13E1">
        <w:rPr>
          <w:szCs w:val="24"/>
        </w:rPr>
        <w:t>1</w:t>
      </w:r>
      <w:r w:rsidR="00DD6C8E">
        <w:rPr>
          <w:szCs w:val="24"/>
        </w:rPr>
        <w:t xml:space="preserve"> této Smlouvy (dále jen „</w:t>
      </w:r>
      <w:r w:rsidR="00DD6C8E">
        <w:rPr>
          <w:b/>
          <w:bCs/>
          <w:szCs w:val="24"/>
        </w:rPr>
        <w:t>Ceník</w:t>
      </w:r>
      <w:r w:rsidR="00DD6C8E">
        <w:rPr>
          <w:szCs w:val="24"/>
        </w:rPr>
        <w:t>“)</w:t>
      </w:r>
      <w:r w:rsidR="001B1C05">
        <w:rPr>
          <w:szCs w:val="24"/>
        </w:rPr>
        <w:t>.</w:t>
      </w:r>
      <w:r w:rsidR="00811F0B">
        <w:rPr>
          <w:szCs w:val="24"/>
        </w:rPr>
        <w:t xml:space="preserve"> </w:t>
      </w:r>
    </w:p>
    <w:p w14:paraId="02BBA936" w14:textId="6A44495E" w:rsidR="00A74D78" w:rsidRPr="00A74D78" w:rsidRDefault="00C567B0" w:rsidP="006D60C6">
      <w:pPr>
        <w:pStyle w:val="Nadpis2"/>
        <w:ind w:left="720" w:hanging="720"/>
      </w:pPr>
      <w:r w:rsidRPr="00A30E31">
        <w:rPr>
          <w:szCs w:val="24"/>
        </w:rPr>
        <w:tab/>
      </w:r>
      <w:bookmarkStart w:id="2" w:name="_Ref99699995"/>
      <w:r w:rsidR="000A6F2B">
        <w:t xml:space="preserve">Pokud dojde ke změně Ceníku, zašle Provozovatel Dopravci aktualizovaný Ceník s vyznačením data, od kterého je aktualizovaný Ceník účinný a Dopravce potvrdí akceptaci změny Ceníku podpisem Ceníku a doručením podepsané verze Ceníku Provozovateli. V případě, že Dopravce odmítne akceptovat aktualizovaný Ceník, je Provozovatel oprávněn tuto Smlouvu vypovědět v souladu s článkem </w:t>
      </w:r>
      <w:r w:rsidR="00EE13E1">
        <w:fldChar w:fldCharType="begin"/>
      </w:r>
      <w:r w:rsidR="00EE13E1">
        <w:instrText xml:space="preserve"> REF _Ref99699952 \r \h </w:instrText>
      </w:r>
      <w:r w:rsidR="00EE13E1">
        <w:fldChar w:fldCharType="separate"/>
      </w:r>
      <w:r w:rsidR="00830EF9">
        <w:t>5.2(i)</w:t>
      </w:r>
      <w:r w:rsidR="00EE13E1">
        <w:fldChar w:fldCharType="end"/>
      </w:r>
      <w:r w:rsidR="000A6F2B">
        <w:t xml:space="preserve"> této Smlouvy.</w:t>
      </w:r>
      <w:bookmarkEnd w:id="2"/>
    </w:p>
    <w:p w14:paraId="04573412" w14:textId="77777777" w:rsidR="009D7DA3" w:rsidRDefault="004D33FF" w:rsidP="001E1860">
      <w:pPr>
        <w:pStyle w:val="Nadpis2"/>
        <w:ind w:left="720" w:hanging="720"/>
        <w:rPr>
          <w:szCs w:val="24"/>
        </w:rPr>
      </w:pPr>
      <w:r w:rsidRPr="001B1C05">
        <w:rPr>
          <w:szCs w:val="24"/>
        </w:rPr>
        <w:tab/>
      </w:r>
      <w:r w:rsidR="004B2DA2">
        <w:rPr>
          <w:szCs w:val="24"/>
        </w:rPr>
        <w:t>Dopravce se zavazuje hradit Provozovateli úplatu na základě faktur vystavených za jednotlivé kalendářní měsíce se čtrnáctidenní splatností od data vystavení faktury</w:t>
      </w:r>
      <w:r w:rsidR="00301B3D">
        <w:rPr>
          <w:szCs w:val="24"/>
        </w:rPr>
        <w:t>.</w:t>
      </w:r>
      <w:r w:rsidR="004B2DA2">
        <w:rPr>
          <w:szCs w:val="24"/>
        </w:rPr>
        <w:t xml:space="preserve"> Faktury musí kromě zákonných náležitostí obsahovat minimálně údaj o období, za které je úplata účtována a počet užití stání na jednotlivých druzích linek dle Ceníku. K úplatě dle Ceníku bude dále připočtena DPH v zákonné výši</w:t>
      </w:r>
      <w:r w:rsidR="00C22209" w:rsidRPr="001E1860">
        <w:rPr>
          <w:szCs w:val="24"/>
        </w:rPr>
        <w:t>.</w:t>
      </w:r>
    </w:p>
    <w:p w14:paraId="6101685C" w14:textId="269D8654" w:rsidR="00C22209" w:rsidRDefault="009D7DA3" w:rsidP="001E1860">
      <w:pPr>
        <w:pStyle w:val="Nadpis2"/>
        <w:ind w:left="720" w:hanging="720"/>
        <w:rPr>
          <w:szCs w:val="24"/>
        </w:rPr>
      </w:pPr>
      <w:r w:rsidRPr="001B1C05">
        <w:rPr>
          <w:szCs w:val="24"/>
        </w:rPr>
        <w:tab/>
      </w:r>
      <w:r>
        <w:rPr>
          <w:szCs w:val="24"/>
        </w:rPr>
        <w:t xml:space="preserve">V odůvodněných případech, zejména došlo-li v minulosti k prodlení s úhradou úplaty ze strany Dopravce, je Provozovatel oprávněn vystavit Dopravci zálohovou fakturu na </w:t>
      </w:r>
      <w:r w:rsidR="006F7CAB">
        <w:rPr>
          <w:szCs w:val="24"/>
        </w:rPr>
        <w:t>nadcházející</w:t>
      </w:r>
      <w:r>
        <w:rPr>
          <w:szCs w:val="24"/>
        </w:rPr>
        <w:t xml:space="preserve"> kalendářní měsíc</w:t>
      </w:r>
      <w:r w:rsidR="006F7CAB">
        <w:rPr>
          <w:szCs w:val="24"/>
        </w:rPr>
        <w:t xml:space="preserve"> se splatností ke 14. kalendářnímu dni měsíce předcházejícího měsíc, na který je zálohová faktura vystavena a s datem vystavení alespoň 14 dní před datem splatnosti. Výše zálohové faktury bude stanovena v závislosti na počtu užití stání Dopravcem v předcházejících měsících. </w:t>
      </w:r>
    </w:p>
    <w:p w14:paraId="4DE2A547" w14:textId="77777777" w:rsidR="00151F85" w:rsidRPr="00A30E31" w:rsidRDefault="00151F85" w:rsidP="00151F85">
      <w:pPr>
        <w:pStyle w:val="Nadpis1"/>
        <w:spacing w:before="240"/>
        <w:rPr>
          <w:bCs/>
          <w:caps/>
          <w:szCs w:val="24"/>
        </w:rPr>
      </w:pPr>
      <w:r w:rsidRPr="00A30E31">
        <w:rPr>
          <w:szCs w:val="24"/>
        </w:rPr>
        <w:lastRenderedPageBreak/>
        <w:br/>
      </w:r>
      <w:r>
        <w:rPr>
          <w:bCs/>
          <w:caps/>
          <w:szCs w:val="24"/>
        </w:rPr>
        <w:t>SMLUVNÍ POKUTY</w:t>
      </w:r>
    </w:p>
    <w:p w14:paraId="0AEB7B4C" w14:textId="63818935" w:rsidR="00151F85" w:rsidRDefault="00151F85" w:rsidP="00151F85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>
        <w:t xml:space="preserve">V případě porušení povinností ze strany Dopravce vyplývajících z této Smlouvy nebo Všeobecných podmínek má Provozovatel právo požadovat po Dopravci úhradu smluvní pokuty dle sazebníku smluvních pokut, který </w:t>
      </w:r>
      <w:proofErr w:type="gramStart"/>
      <w:r>
        <w:t>tvoří</w:t>
      </w:r>
      <w:proofErr w:type="gramEnd"/>
      <w:r>
        <w:t xml:space="preserve"> přílohu č. </w:t>
      </w:r>
      <w:r w:rsidR="00EE13E1">
        <w:rPr>
          <w:szCs w:val="24"/>
        </w:rPr>
        <w:t>2</w:t>
      </w:r>
      <w:r>
        <w:rPr>
          <w:szCs w:val="24"/>
        </w:rPr>
        <w:t xml:space="preserve"> této Smlouvy (dále jen „</w:t>
      </w:r>
      <w:r>
        <w:rPr>
          <w:b/>
          <w:bCs/>
          <w:szCs w:val="24"/>
        </w:rPr>
        <w:t>Sazebník smluvních pokut</w:t>
      </w:r>
      <w:r>
        <w:rPr>
          <w:szCs w:val="24"/>
        </w:rPr>
        <w:t>“).</w:t>
      </w:r>
      <w:r w:rsidR="003F770D">
        <w:rPr>
          <w:szCs w:val="24"/>
        </w:rPr>
        <w:t xml:space="preserve"> </w:t>
      </w:r>
      <w:r w:rsidR="00F2237A">
        <w:rPr>
          <w:szCs w:val="24"/>
        </w:rPr>
        <w:t xml:space="preserve">Smluvní pokuta je splatná do 14 dnů ode dne doručení písemné výzvy Provozovatele k jejímu zaplacení. </w:t>
      </w:r>
      <w:r w:rsidR="003F770D">
        <w:rPr>
          <w:szCs w:val="24"/>
        </w:rPr>
        <w:t xml:space="preserve">Zaplacením smluvní pokuty </w:t>
      </w:r>
      <w:r w:rsidR="00AF170E">
        <w:rPr>
          <w:szCs w:val="24"/>
        </w:rPr>
        <w:t>není dotčeno</w:t>
      </w:r>
      <w:r w:rsidR="003F770D">
        <w:rPr>
          <w:szCs w:val="24"/>
        </w:rPr>
        <w:t xml:space="preserve"> právo Provozovatele na náhradu škody v plné výši. </w:t>
      </w:r>
    </w:p>
    <w:p w14:paraId="043705B5" w14:textId="105C84F8" w:rsidR="00151F85" w:rsidRPr="00151F85" w:rsidRDefault="00151F85" w:rsidP="00151F85">
      <w:pPr>
        <w:pStyle w:val="Nadpis2"/>
        <w:ind w:left="720" w:hanging="720"/>
      </w:pPr>
      <w:r w:rsidRPr="00A30E31">
        <w:rPr>
          <w:szCs w:val="24"/>
        </w:rPr>
        <w:tab/>
      </w:r>
      <w:bookmarkStart w:id="3" w:name="_Ref99700006"/>
      <w:r>
        <w:t xml:space="preserve">Pokud dojde ke změně Sazebníku smluvních pokut, zašle Provozovatel Dopravci aktualizovaný Sazebník smluvních pokut s vyznačením data, od kterého je aktualizovaný Sazebník smluvních pokut účinný a Dopravce potvrdí akceptaci změny Sazebníku smluvních pokut podpisem Sazebníku smluvních pokut a doručením podepsané verze Sazebníku smluvních pokut Provozovateli. V případě, že Dopravce odmítne akceptovat aktualizovaný Sazebník smluvních pokut, je Provozovatel oprávněn tuto Smlouvu vypovědět v souladu s článkem </w:t>
      </w:r>
      <w:r w:rsidR="00EE13E1">
        <w:fldChar w:fldCharType="begin"/>
      </w:r>
      <w:r w:rsidR="00EE13E1">
        <w:instrText xml:space="preserve"> REF _Ref99699952 \r \h </w:instrText>
      </w:r>
      <w:r w:rsidR="00EE13E1">
        <w:fldChar w:fldCharType="separate"/>
      </w:r>
      <w:r w:rsidR="00830EF9">
        <w:t>5.2(i)</w:t>
      </w:r>
      <w:r w:rsidR="00EE13E1">
        <w:fldChar w:fldCharType="end"/>
      </w:r>
      <w:r>
        <w:t xml:space="preserve"> této Smlouvy.</w:t>
      </w:r>
      <w:bookmarkEnd w:id="3"/>
    </w:p>
    <w:p w14:paraId="0E759409" w14:textId="42352387" w:rsidR="001D28F3" w:rsidRPr="00A30E31" w:rsidRDefault="001D28F3" w:rsidP="001D28F3">
      <w:pPr>
        <w:pStyle w:val="Nadpis1"/>
        <w:spacing w:before="240"/>
        <w:rPr>
          <w:bCs/>
          <w:caps/>
          <w:szCs w:val="24"/>
        </w:rPr>
      </w:pPr>
      <w:r w:rsidRPr="00A30E31">
        <w:rPr>
          <w:szCs w:val="24"/>
        </w:rPr>
        <w:br/>
      </w:r>
      <w:r>
        <w:rPr>
          <w:bCs/>
          <w:caps/>
          <w:szCs w:val="24"/>
        </w:rPr>
        <w:t>TRVÁNÍ SMLOUVY A JEJÍ UKONČENÍ</w:t>
      </w:r>
    </w:p>
    <w:p w14:paraId="4FBCDF95" w14:textId="3561977D" w:rsidR="001D28F3" w:rsidRPr="00301B3D" w:rsidRDefault="001D28F3" w:rsidP="001D28F3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7D5232">
        <w:rPr>
          <w:szCs w:val="24"/>
        </w:rPr>
        <w:t xml:space="preserve">Tato Smlouva se uzavírá na dobu </w:t>
      </w:r>
      <w:r w:rsidR="003C0012">
        <w:rPr>
          <w:szCs w:val="24"/>
        </w:rPr>
        <w:t>ne</w:t>
      </w:r>
      <w:r w:rsidR="007D5232">
        <w:rPr>
          <w:szCs w:val="24"/>
        </w:rPr>
        <w:t>určitou</w:t>
      </w:r>
      <w:r>
        <w:rPr>
          <w:szCs w:val="24"/>
        </w:rPr>
        <w:t xml:space="preserve">. </w:t>
      </w:r>
    </w:p>
    <w:p w14:paraId="5B9DF9E9" w14:textId="04FD4A39" w:rsidR="00A74D78" w:rsidRDefault="00AD2E68" w:rsidP="001D28F3">
      <w:pPr>
        <w:pStyle w:val="Nadpis2"/>
        <w:ind w:left="720" w:hanging="720"/>
        <w:rPr>
          <w:szCs w:val="24"/>
        </w:rPr>
      </w:pPr>
      <w:r w:rsidRPr="001B1C05">
        <w:rPr>
          <w:szCs w:val="24"/>
        </w:rPr>
        <w:tab/>
      </w:r>
      <w:r w:rsidR="006A689E">
        <w:rPr>
          <w:szCs w:val="24"/>
        </w:rPr>
        <w:t>Provozovatel je oprávněn tuto smlouvy písemně vypovědět</w:t>
      </w:r>
      <w:r w:rsidR="00A74D78">
        <w:rPr>
          <w:szCs w:val="24"/>
        </w:rPr>
        <w:t xml:space="preserve">: </w:t>
      </w:r>
    </w:p>
    <w:p w14:paraId="52BC4DCE" w14:textId="073687EB" w:rsidR="00A74D78" w:rsidRDefault="008F3B32" w:rsidP="00A74D78">
      <w:pPr>
        <w:pStyle w:val="Nadpis7"/>
        <w:tabs>
          <w:tab w:val="clear" w:pos="4680"/>
        </w:tabs>
        <w:ind w:left="1418" w:hanging="709"/>
        <w:jc w:val="both"/>
      </w:pPr>
      <w:bookmarkStart w:id="4" w:name="_Ref99699952"/>
      <w:r>
        <w:t xml:space="preserve">s výpovědní dobou 1 měsíc počínající měsícem následujícím po měsíci, v kterém došlo k doručení písemné výpovědi Dopravci, pokud Dopravce odmítne akceptaci </w:t>
      </w:r>
      <w:r w:rsidR="00C549BF">
        <w:t>aktualizovaného</w:t>
      </w:r>
      <w:r>
        <w:t xml:space="preserve"> Ceníku dle článku </w:t>
      </w:r>
      <w:r w:rsidR="00EE13E1">
        <w:fldChar w:fldCharType="begin"/>
      </w:r>
      <w:r w:rsidR="00EE13E1">
        <w:instrText xml:space="preserve"> REF _Ref99699995 \r \h </w:instrText>
      </w:r>
      <w:r w:rsidR="00EE13E1">
        <w:fldChar w:fldCharType="separate"/>
      </w:r>
      <w:r w:rsidR="00830EF9">
        <w:t>3.2</w:t>
      </w:r>
      <w:r w:rsidR="00EE13E1">
        <w:fldChar w:fldCharType="end"/>
      </w:r>
      <w:r w:rsidR="00C549BF">
        <w:t xml:space="preserve"> nebo aktualizovaného Sazebníku smluvních pokut</w:t>
      </w:r>
      <w:r>
        <w:t xml:space="preserve"> </w:t>
      </w:r>
      <w:r w:rsidR="00C549BF">
        <w:t xml:space="preserve">dle článku </w:t>
      </w:r>
      <w:r w:rsidR="00EE13E1">
        <w:fldChar w:fldCharType="begin"/>
      </w:r>
      <w:r w:rsidR="00EE13E1">
        <w:instrText xml:space="preserve"> REF _Ref99700006 \r \h </w:instrText>
      </w:r>
      <w:r w:rsidR="00EE13E1">
        <w:fldChar w:fldCharType="separate"/>
      </w:r>
      <w:r w:rsidR="00830EF9">
        <w:t>4.2</w:t>
      </w:r>
      <w:r w:rsidR="00EE13E1">
        <w:fldChar w:fldCharType="end"/>
      </w:r>
      <w:r w:rsidR="00C549BF">
        <w:t xml:space="preserve"> </w:t>
      </w:r>
      <w:r>
        <w:t>této Smlouvy</w:t>
      </w:r>
      <w:r w:rsidR="00A74D78">
        <w:t>;</w:t>
      </w:r>
      <w:bookmarkEnd w:id="4"/>
      <w:r w:rsidR="00A74D78">
        <w:t xml:space="preserve"> </w:t>
      </w:r>
    </w:p>
    <w:p w14:paraId="1D01C529" w14:textId="62776470" w:rsidR="00A74D78" w:rsidRDefault="008F3B32" w:rsidP="00A74D78">
      <w:pPr>
        <w:pStyle w:val="Nadpis7"/>
        <w:tabs>
          <w:tab w:val="clear" w:pos="4680"/>
        </w:tabs>
        <w:ind w:left="1418" w:hanging="709"/>
        <w:jc w:val="both"/>
      </w:pPr>
      <w:r>
        <w:t xml:space="preserve">s účinky k okamžiku doručení písemné výpovědi, pokud je Dopravce více než 14 dní v prodlení s úhradou faktury </w:t>
      </w:r>
      <w:r w:rsidR="006F7CAB">
        <w:t xml:space="preserve">nebo zálohové faktury </w:t>
      </w:r>
      <w:r>
        <w:t>vystavené dle této Smlouvy</w:t>
      </w:r>
      <w:r w:rsidR="00A74D78">
        <w:t>;</w:t>
      </w:r>
    </w:p>
    <w:p w14:paraId="787A926B" w14:textId="1E104A9A" w:rsidR="008F3B32" w:rsidRDefault="008F3B32" w:rsidP="00A74D78">
      <w:pPr>
        <w:pStyle w:val="Nadpis7"/>
        <w:tabs>
          <w:tab w:val="clear" w:pos="4680"/>
        </w:tabs>
        <w:spacing w:after="240"/>
        <w:ind w:left="1418" w:hanging="709"/>
        <w:jc w:val="both"/>
      </w:pPr>
      <w:r>
        <w:t xml:space="preserve">s účinky k okamžiku doručení písemné výpovědi, pokud Dopravce závažně nebo opakovaně (tj. nejméně dvakrát) </w:t>
      </w:r>
      <w:proofErr w:type="gramStart"/>
      <w:r>
        <w:t>poruší</w:t>
      </w:r>
      <w:proofErr w:type="gramEnd"/>
      <w:r>
        <w:t xml:space="preserve"> jeho povinnosti vyplývající z této Smlouvy nebo Všeobecných podmínek</w:t>
      </w:r>
    </w:p>
    <w:p w14:paraId="79E86A65" w14:textId="49DE83FE" w:rsidR="00A74D78" w:rsidRPr="00A74D78" w:rsidRDefault="006A689E" w:rsidP="00A74D78">
      <w:pPr>
        <w:pStyle w:val="Nadpis7"/>
        <w:tabs>
          <w:tab w:val="clear" w:pos="4680"/>
        </w:tabs>
        <w:spacing w:after="240"/>
        <w:ind w:left="1418" w:hanging="709"/>
        <w:jc w:val="both"/>
      </w:pPr>
      <w:r>
        <w:t xml:space="preserve">s účinky k okamžiku doručení písemné výpovědi, pokud </w:t>
      </w:r>
      <w:r w:rsidR="00A74D78">
        <w:t xml:space="preserve">bude ohledně </w:t>
      </w:r>
      <w:r>
        <w:t>Dopravce</w:t>
      </w:r>
      <w:r w:rsidR="00A74D78">
        <w:t xml:space="preserve"> pravomocně prohlášen úpadek.</w:t>
      </w:r>
    </w:p>
    <w:p w14:paraId="1BDA2774" w14:textId="32356E1A" w:rsidR="001D28F3" w:rsidRDefault="00A74D78" w:rsidP="001D28F3">
      <w:pPr>
        <w:pStyle w:val="Nadpis2"/>
        <w:ind w:left="720" w:hanging="720"/>
        <w:rPr>
          <w:szCs w:val="24"/>
        </w:rPr>
      </w:pPr>
      <w:r w:rsidRPr="001B1C05">
        <w:rPr>
          <w:szCs w:val="24"/>
        </w:rPr>
        <w:tab/>
      </w:r>
      <w:bookmarkStart w:id="5" w:name="_Ref99699928"/>
      <w:r w:rsidR="003C0012">
        <w:rPr>
          <w:szCs w:val="24"/>
        </w:rPr>
        <w:t xml:space="preserve">Dopravce je oprávněn </w:t>
      </w:r>
      <w:r w:rsidR="006A689E">
        <w:rPr>
          <w:szCs w:val="24"/>
        </w:rPr>
        <w:t>tuto smlouvu vypovědět</w:t>
      </w:r>
      <w:r>
        <w:rPr>
          <w:szCs w:val="24"/>
        </w:rPr>
        <w:t>:</w:t>
      </w:r>
      <w:bookmarkEnd w:id="5"/>
      <w:r>
        <w:rPr>
          <w:szCs w:val="24"/>
        </w:rPr>
        <w:t xml:space="preserve"> </w:t>
      </w:r>
    </w:p>
    <w:p w14:paraId="11347084" w14:textId="3E1408C3" w:rsidR="001D28F3" w:rsidRDefault="00377556" w:rsidP="008E39B3">
      <w:pPr>
        <w:pStyle w:val="Nadpis7"/>
        <w:tabs>
          <w:tab w:val="clear" w:pos="4680"/>
        </w:tabs>
        <w:spacing w:after="240"/>
        <w:ind w:left="1418" w:hanging="709"/>
        <w:jc w:val="both"/>
      </w:pPr>
      <w:bookmarkStart w:id="6" w:name="_Ref99699963"/>
      <w:r>
        <w:t xml:space="preserve">s výpovědní dobou 1 měsíc počínající měsícem následujícím po měsíci, v kterém došlo k doručení písemné výpovědi Provozovateli, pokud Dopravce nesouhlasí se změnou Všeobecných podmínek oznámenou v souladu s článkem </w:t>
      </w:r>
      <w:r w:rsidR="00B92853">
        <w:fldChar w:fldCharType="begin"/>
      </w:r>
      <w:r w:rsidR="00B92853">
        <w:instrText xml:space="preserve"> REF _Ref99700019 \r \h </w:instrText>
      </w:r>
      <w:r w:rsidR="00B92853">
        <w:fldChar w:fldCharType="separate"/>
      </w:r>
      <w:r w:rsidR="00830EF9">
        <w:t>2.2</w:t>
      </w:r>
      <w:r w:rsidR="00B92853">
        <w:fldChar w:fldCharType="end"/>
      </w:r>
      <w:r>
        <w:t xml:space="preserve"> této Smlouvy</w:t>
      </w:r>
      <w:r w:rsidR="00A74D78">
        <w:t>.</w:t>
      </w:r>
      <w:bookmarkEnd w:id="6"/>
    </w:p>
    <w:p w14:paraId="1BA01D09" w14:textId="095E221E" w:rsidR="00B3403C" w:rsidRPr="00B3403C" w:rsidRDefault="00C35B40" w:rsidP="00B3403C">
      <w:pPr>
        <w:pStyle w:val="Nadpis2"/>
        <w:ind w:left="720" w:hanging="720"/>
      </w:pPr>
      <w:r w:rsidRPr="001B1C05">
        <w:rPr>
          <w:szCs w:val="24"/>
        </w:rPr>
        <w:tab/>
      </w:r>
      <w:r>
        <w:t xml:space="preserve">Tuto </w:t>
      </w:r>
      <w:r w:rsidRPr="00C35B40">
        <w:rPr>
          <w:szCs w:val="24"/>
        </w:rPr>
        <w:t>Smlouv</w:t>
      </w:r>
      <w:r>
        <w:rPr>
          <w:szCs w:val="24"/>
        </w:rPr>
        <w:t>u</w:t>
      </w:r>
      <w:r>
        <w:t xml:space="preserve"> je</w:t>
      </w:r>
      <w:r w:rsidR="006A689E">
        <w:t xml:space="preserve"> dále</w:t>
      </w:r>
      <w:r>
        <w:t xml:space="preserve"> možné ukončit </w:t>
      </w:r>
      <w:r w:rsidR="003C0012">
        <w:t xml:space="preserve">písemnou </w:t>
      </w:r>
      <w:r>
        <w:t>výpovědí kterékoli ze Smluvních stran bez udání důvodu</w:t>
      </w:r>
      <w:r w:rsidR="003C0012">
        <w:t xml:space="preserve"> s výpovědní dobou</w:t>
      </w:r>
      <w:r>
        <w:t xml:space="preserve"> </w:t>
      </w:r>
      <w:r w:rsidR="006A689E">
        <w:t>2</w:t>
      </w:r>
      <w:r>
        <w:t xml:space="preserve"> měsíců počínající měsícem následujícím po měsíci, v kterém došlo k doručení písemné výpovědi jedné ze Smluvních stran</w:t>
      </w:r>
      <w:r w:rsidR="003C0012">
        <w:t xml:space="preserve"> druhé Smluvní straně</w:t>
      </w:r>
      <w:r>
        <w:t>.</w:t>
      </w:r>
      <w:r w:rsidR="00B3403C" w:rsidRPr="00B3403C">
        <w:rPr>
          <w:szCs w:val="24"/>
        </w:rPr>
        <w:t xml:space="preserve"> </w:t>
      </w:r>
    </w:p>
    <w:p w14:paraId="5B1C7D25" w14:textId="77777777" w:rsidR="00A9798A" w:rsidRPr="00A30E31" w:rsidRDefault="00A9798A" w:rsidP="00A9798A">
      <w:pPr>
        <w:pStyle w:val="Nadpis1"/>
        <w:spacing w:before="0"/>
        <w:rPr>
          <w:caps/>
          <w:szCs w:val="24"/>
        </w:rPr>
      </w:pPr>
      <w:r w:rsidRPr="00A30E31">
        <w:rPr>
          <w:szCs w:val="24"/>
        </w:rPr>
        <w:lastRenderedPageBreak/>
        <w:br/>
      </w:r>
      <w:r w:rsidR="0097101C" w:rsidRPr="00A30E31">
        <w:rPr>
          <w:caps/>
          <w:szCs w:val="24"/>
        </w:rPr>
        <w:t xml:space="preserve">závěrečná </w:t>
      </w:r>
      <w:r w:rsidRPr="00A30E31">
        <w:rPr>
          <w:caps/>
          <w:szCs w:val="24"/>
        </w:rPr>
        <w:t>USTANOVENÍ</w:t>
      </w:r>
    </w:p>
    <w:p w14:paraId="7FE737C6" w14:textId="11F9BB46" w:rsidR="0097101C" w:rsidRPr="00A30E31" w:rsidRDefault="0097101C" w:rsidP="0001193D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01193D" w:rsidRPr="00A30E31">
        <w:t xml:space="preserve">Tato Smlouva nabývá </w:t>
      </w:r>
      <w:r w:rsidR="002F0F71">
        <w:t>planosti</w:t>
      </w:r>
      <w:r w:rsidR="0001193D" w:rsidRPr="00A30E31">
        <w:t xml:space="preserve"> okamžikem jejího podpisu oběma Smluvními stranami</w:t>
      </w:r>
      <w:r w:rsidR="002F0F71">
        <w:t xml:space="preserve"> a účinnosti </w:t>
      </w:r>
      <w:r w:rsidR="002F0F71" w:rsidRPr="003A54BA">
        <w:t xml:space="preserve">zpětně ke dni </w:t>
      </w:r>
      <w:r w:rsidR="006A689E">
        <w:t>[</w:t>
      </w:r>
      <w:r w:rsidR="006A689E" w:rsidRPr="006A689E">
        <w:rPr>
          <w:highlight w:val="yellow"/>
        </w:rPr>
        <w:t>8. dubna 2022</w:t>
      </w:r>
      <w:r w:rsidR="006A689E">
        <w:t>]</w:t>
      </w:r>
      <w:r w:rsidR="0001193D" w:rsidRPr="00A30E31">
        <w:rPr>
          <w:rFonts w:eastAsia="Arial Unicode MS"/>
          <w:szCs w:val="24"/>
        </w:rPr>
        <w:t>.</w:t>
      </w:r>
    </w:p>
    <w:p w14:paraId="64775D9B" w14:textId="1A764CEA" w:rsidR="006A689E" w:rsidRDefault="006A689E" w:rsidP="00F85AA6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Pr="00AA2B45">
        <w:rPr>
          <w:szCs w:val="24"/>
        </w:rPr>
        <w:t xml:space="preserve">Tato Smlouva </w:t>
      </w:r>
      <w:r w:rsidR="00AA2B45">
        <w:rPr>
          <w:szCs w:val="24"/>
        </w:rPr>
        <w:t xml:space="preserve">zcela </w:t>
      </w:r>
      <w:r w:rsidRPr="00AA2B45">
        <w:rPr>
          <w:szCs w:val="24"/>
        </w:rPr>
        <w:t>nahrazuje</w:t>
      </w:r>
      <w:r w:rsidR="00AA2B45">
        <w:rPr>
          <w:szCs w:val="24"/>
        </w:rPr>
        <w:t xml:space="preserve"> veškerá předešlá ujednání Smluvních stran týkající se totožného předmětu</w:t>
      </w:r>
      <w:r w:rsidR="00777D6F">
        <w:rPr>
          <w:szCs w:val="24"/>
        </w:rPr>
        <w:t xml:space="preserve">. Dopravce je povinen splnit veškeré své dosud nesplněné závazky vyplývající z jakýchkoli předchozích smluvních vztahů s Provozovatelem. </w:t>
      </w:r>
      <w:r w:rsidR="0097101C" w:rsidRPr="00A30E31">
        <w:rPr>
          <w:szCs w:val="24"/>
        </w:rPr>
        <w:tab/>
      </w:r>
    </w:p>
    <w:p w14:paraId="3E23EA8D" w14:textId="46BBDE2D" w:rsidR="0001193D" w:rsidRPr="00A30E31" w:rsidRDefault="006A689E" w:rsidP="00F85AA6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01193D" w:rsidRPr="00A30E31">
        <w:rPr>
          <w:szCs w:val="24"/>
        </w:rPr>
        <w:t xml:space="preserve">Tato Smlouva se řídí a vykládá v souladu s právem České republiky. </w:t>
      </w:r>
      <w:r w:rsidR="0001193D" w:rsidRPr="00A30E31">
        <w:t>Při vzniku sporů mezi Smluvními stranami v souvislosti s touto Smlouvou použijí obě Smluvní strany všech prostředků, aby byl spor vyřešen smírnou cestou. Spory, které nebudou vyřešeny smírnou cestou, budou s konečnou platností rozhodnuty místně a věcně příslušnými českými soudy</w:t>
      </w:r>
      <w:r w:rsidR="0001193D" w:rsidRPr="00A30E31">
        <w:rPr>
          <w:rFonts w:eastAsia="Arial Unicode MS"/>
          <w:szCs w:val="24"/>
        </w:rPr>
        <w:t>.</w:t>
      </w:r>
    </w:p>
    <w:p w14:paraId="6453A46F" w14:textId="1884B666" w:rsidR="0097101C" w:rsidRPr="00A30E31" w:rsidRDefault="0001193D" w:rsidP="00F85AA6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97101C" w:rsidRPr="00A30E31">
        <w:t xml:space="preserve">Pokud některé ustanovení této Smlouvy bude nebo se stane v jakémkoli ohledu protiprávním, neplatným nebo nevymahatelným podle </w:t>
      </w:r>
      <w:r w:rsidR="006F2BFB">
        <w:t>aplikovatelného</w:t>
      </w:r>
      <w:r w:rsidR="006F2BFB" w:rsidRPr="00A30E31">
        <w:t xml:space="preserve"> </w:t>
      </w:r>
      <w:r w:rsidR="0097101C" w:rsidRPr="00A30E31">
        <w:t>práva, nebude tím dotčena ani oslabena platnost a vymahatelnost ostatních ustanovení této Smlouvy, ani platnost a vymahatelnost tohoto ustanovení podle jakéhokoli jiného práva. Smluvní strany se zavazují takové protiprávní, neplatné nebo nevymahatelné ustanovení bezodkladně nahradit začleněním jiného ustanovení formou dodatku k této Smlouvě, které (i) nejlépe vede k dosažení původního obchodního záměru Smluvních stran, a (</w:t>
      </w:r>
      <w:proofErr w:type="spellStart"/>
      <w:r w:rsidR="0097101C" w:rsidRPr="00A30E31">
        <w:t>ii</w:t>
      </w:r>
      <w:proofErr w:type="spellEnd"/>
      <w:r w:rsidR="0097101C" w:rsidRPr="00A30E31">
        <w:t>) je zákonné, platné a vymahatelné v souladu s příslušnými právními předpisy.</w:t>
      </w:r>
    </w:p>
    <w:p w14:paraId="132C3954" w14:textId="4A3DB0DD" w:rsidR="00872C61" w:rsidRDefault="0001193D" w:rsidP="00F85AA6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872C61">
        <w:rPr>
          <w:szCs w:val="24"/>
        </w:rPr>
        <w:t xml:space="preserve">Pokud tato Smlouva vyžaduje </w:t>
      </w:r>
      <w:r w:rsidR="002C02B6">
        <w:rPr>
          <w:szCs w:val="24"/>
        </w:rPr>
        <w:t>písemnou komunikaci, postačuje forma e-mailu.</w:t>
      </w:r>
      <w:r w:rsidR="00B0751F">
        <w:rPr>
          <w:szCs w:val="24"/>
        </w:rPr>
        <w:t xml:space="preserve"> </w:t>
      </w:r>
    </w:p>
    <w:p w14:paraId="3860DC60" w14:textId="2698F4D9" w:rsidR="0097101C" w:rsidRPr="00A30E31" w:rsidRDefault="00460915" w:rsidP="00F85AA6">
      <w:pPr>
        <w:pStyle w:val="Nadpis2"/>
        <w:ind w:left="720" w:hanging="720"/>
        <w:rPr>
          <w:szCs w:val="24"/>
        </w:rPr>
      </w:pPr>
      <w:r w:rsidRPr="00A30E31">
        <w:rPr>
          <w:szCs w:val="24"/>
        </w:rPr>
        <w:tab/>
      </w:r>
      <w:r w:rsidR="0097101C" w:rsidRPr="00A30E31">
        <w:t>Tuto Smlouvu lze měnit a doplňovat pouze písemnými dodatky</w:t>
      </w:r>
      <w:r w:rsidR="0097101C" w:rsidRPr="00A30E31">
        <w:rPr>
          <w:szCs w:val="24"/>
        </w:rPr>
        <w:t>.</w:t>
      </w:r>
    </w:p>
    <w:p w14:paraId="1D72EA27" w14:textId="653B7AAA" w:rsidR="00A9798A" w:rsidRPr="00A30E31" w:rsidRDefault="0097101C" w:rsidP="00F85AA6">
      <w:pPr>
        <w:pStyle w:val="Nadpis2"/>
        <w:tabs>
          <w:tab w:val="left" w:pos="709"/>
        </w:tabs>
        <w:ind w:left="720" w:hanging="720"/>
        <w:rPr>
          <w:szCs w:val="24"/>
        </w:rPr>
      </w:pPr>
      <w:r w:rsidRPr="00A30E31">
        <w:rPr>
          <w:szCs w:val="24"/>
        </w:rPr>
        <w:t xml:space="preserve"> </w:t>
      </w:r>
      <w:r w:rsidRPr="00A30E31">
        <w:rPr>
          <w:szCs w:val="24"/>
        </w:rPr>
        <w:tab/>
      </w:r>
      <w:r w:rsidR="0001193D" w:rsidRPr="00A30E31">
        <w:rPr>
          <w:szCs w:val="24"/>
        </w:rPr>
        <w:tab/>
      </w:r>
      <w:r w:rsidRPr="00A30E31">
        <w:t xml:space="preserve">Tato Smlouva je vyhotovena ve dvou (2) stejnopisech, z nichž každá ze Smluvních stran </w:t>
      </w:r>
      <w:proofErr w:type="gramStart"/>
      <w:r w:rsidRPr="00A30E31">
        <w:t>obdrží</w:t>
      </w:r>
      <w:proofErr w:type="gramEnd"/>
      <w:r w:rsidRPr="00A30E31">
        <w:t xml:space="preserve"> po jednom (1) stejnopisu</w:t>
      </w:r>
      <w:r w:rsidRPr="00A30E31">
        <w:rPr>
          <w:szCs w:val="24"/>
        </w:rPr>
        <w:t>.</w:t>
      </w:r>
    </w:p>
    <w:p w14:paraId="35DDC9DD" w14:textId="421BAD69" w:rsidR="0069760F" w:rsidRPr="00A30E31" w:rsidRDefault="0069760F" w:rsidP="0069760F">
      <w:pPr>
        <w:pStyle w:val="Text"/>
        <w:jc w:val="center"/>
      </w:pPr>
      <w:r w:rsidRPr="00A30E31">
        <w:t>&lt;</w:t>
      </w:r>
      <w:r w:rsidRPr="00A30E31">
        <w:rPr>
          <w:i/>
        </w:rPr>
        <w:t>podpisy Smluvních stran následují</w:t>
      </w:r>
      <w:r w:rsidRPr="00A30E31">
        <w:t>&gt;</w:t>
      </w:r>
    </w:p>
    <w:p w14:paraId="61D1A108" w14:textId="77777777" w:rsidR="0069760F" w:rsidRPr="00A30E31" w:rsidRDefault="0069760F" w:rsidP="0069760F">
      <w:pPr>
        <w:pStyle w:val="Text"/>
        <w:jc w:val="center"/>
      </w:pPr>
      <w:r w:rsidRPr="00A30E31">
        <w:br w:type="column"/>
      </w:r>
    </w:p>
    <w:p w14:paraId="3F123282" w14:textId="7E6173F7" w:rsidR="00491918" w:rsidRPr="00A30E31" w:rsidRDefault="00491918" w:rsidP="00491918">
      <w:pPr>
        <w:pStyle w:val="Text"/>
        <w:keepNext/>
        <w:jc w:val="both"/>
        <w:rPr>
          <w:szCs w:val="24"/>
        </w:rPr>
      </w:pPr>
      <w:r w:rsidRPr="00A30E31">
        <w:rPr>
          <w:b/>
          <w:szCs w:val="24"/>
        </w:rPr>
        <w:t>NA DŮKAZ ČEHO</w:t>
      </w:r>
      <w:r w:rsidR="002D699F" w:rsidRPr="00A30E31">
        <w:rPr>
          <w:b/>
          <w:szCs w:val="24"/>
        </w:rPr>
        <w:t>Ž</w:t>
      </w:r>
      <w:r w:rsidRPr="00A30E31">
        <w:rPr>
          <w:szCs w:val="24"/>
        </w:rPr>
        <w:t xml:space="preserve"> </w:t>
      </w:r>
      <w:r w:rsidR="00AB6E52">
        <w:rPr>
          <w:szCs w:val="24"/>
        </w:rPr>
        <w:t>Provozovatel a Dopravce</w:t>
      </w:r>
      <w:r w:rsidRPr="00A30E31">
        <w:rPr>
          <w:szCs w:val="24"/>
        </w:rPr>
        <w:t xml:space="preserve"> tímto připojují podpisy své či podpisy osob oprávněných za ně jednat.</w:t>
      </w:r>
    </w:p>
    <w:tbl>
      <w:tblPr>
        <w:tblW w:w="9176" w:type="dxa"/>
        <w:tblLook w:val="0000" w:firstRow="0" w:lastRow="0" w:firstColumn="0" w:lastColumn="0" w:noHBand="0" w:noVBand="0"/>
      </w:tblPr>
      <w:tblGrid>
        <w:gridCol w:w="4248"/>
        <w:gridCol w:w="567"/>
        <w:gridCol w:w="4361"/>
      </w:tblGrid>
      <w:tr w:rsidR="000E2178" w:rsidRPr="00A30E31" w14:paraId="0454C437" w14:textId="77777777" w:rsidTr="000B1510">
        <w:trPr>
          <w:trHeight w:val="479"/>
        </w:trPr>
        <w:tc>
          <w:tcPr>
            <w:tcW w:w="9176" w:type="dxa"/>
            <w:gridSpan w:val="3"/>
            <w:vAlign w:val="center"/>
          </w:tcPr>
          <w:p w14:paraId="38287D1E" w14:textId="2F6F8FCF" w:rsidR="000E2178" w:rsidRPr="00A30E31" w:rsidRDefault="0069760F" w:rsidP="00F85AA6">
            <w:pPr>
              <w:rPr>
                <w:b/>
              </w:rPr>
            </w:pPr>
            <w:r w:rsidRPr="00A30E31">
              <w:t>V </w:t>
            </w:r>
            <w:r w:rsidR="00AB46C6">
              <w:t>Brně</w:t>
            </w:r>
            <w:r w:rsidRPr="00A30E31">
              <w:t xml:space="preserve"> dne </w:t>
            </w:r>
            <w:r w:rsidR="000220B6">
              <w:t>_________ 202</w:t>
            </w:r>
            <w:r w:rsidR="00032EC0">
              <w:t>2</w:t>
            </w:r>
          </w:p>
        </w:tc>
      </w:tr>
      <w:tr w:rsidR="007D14DD" w:rsidRPr="00A30E31" w14:paraId="1EBEBCE4" w14:textId="77777777" w:rsidTr="0069760F">
        <w:trPr>
          <w:trHeight w:val="1179"/>
        </w:trPr>
        <w:tc>
          <w:tcPr>
            <w:tcW w:w="9176" w:type="dxa"/>
            <w:gridSpan w:val="3"/>
          </w:tcPr>
          <w:p w14:paraId="6C55482C" w14:textId="595ECEC4" w:rsidR="007D14DD" w:rsidRPr="006A757D" w:rsidRDefault="00AB46C6" w:rsidP="0069760F">
            <w:pPr>
              <w:keepNext/>
              <w:rPr>
                <w:bCs/>
              </w:rPr>
            </w:pPr>
            <w:r>
              <w:rPr>
                <w:b/>
              </w:rPr>
              <w:t>ČSAD Brno holding, a.s.</w:t>
            </w:r>
            <w:r w:rsidR="006A757D">
              <w:rPr>
                <w:bCs/>
              </w:rPr>
              <w:t xml:space="preserve">, jako provozovatel </w:t>
            </w:r>
          </w:p>
        </w:tc>
      </w:tr>
      <w:tr w:rsidR="0069760F" w:rsidRPr="00A30E31" w14:paraId="7709D1D9" w14:textId="77777777" w:rsidTr="00D6155F">
        <w:trPr>
          <w:trHeight w:val="432"/>
        </w:trPr>
        <w:tc>
          <w:tcPr>
            <w:tcW w:w="4248" w:type="dxa"/>
            <w:vAlign w:val="center"/>
          </w:tcPr>
          <w:p w14:paraId="166148E1" w14:textId="2A464ACD" w:rsidR="0069760F" w:rsidRPr="00A30E31" w:rsidRDefault="0069760F" w:rsidP="0069760F">
            <w:r w:rsidRPr="00A30E31">
              <w:t>_______________________________</w:t>
            </w:r>
          </w:p>
        </w:tc>
        <w:tc>
          <w:tcPr>
            <w:tcW w:w="567" w:type="dxa"/>
          </w:tcPr>
          <w:p w14:paraId="2D358F3F" w14:textId="77777777" w:rsidR="0069760F" w:rsidRPr="00A30E31" w:rsidRDefault="0069760F" w:rsidP="0069760F"/>
        </w:tc>
        <w:tc>
          <w:tcPr>
            <w:tcW w:w="4361" w:type="dxa"/>
            <w:vAlign w:val="center"/>
          </w:tcPr>
          <w:p w14:paraId="7AC51D81" w14:textId="37E7621D" w:rsidR="0069760F" w:rsidRPr="00A30E31" w:rsidRDefault="0069760F" w:rsidP="0069760F"/>
        </w:tc>
      </w:tr>
      <w:tr w:rsidR="0069760F" w:rsidRPr="00A30E31" w14:paraId="7B50BD31" w14:textId="77777777" w:rsidTr="00F85AA6">
        <w:tc>
          <w:tcPr>
            <w:tcW w:w="4248" w:type="dxa"/>
            <w:vAlign w:val="center"/>
          </w:tcPr>
          <w:p w14:paraId="4EC478ED" w14:textId="2FA2B4C3" w:rsidR="0069760F" w:rsidRPr="00A30E31" w:rsidRDefault="0069760F" w:rsidP="0069760F">
            <w:r w:rsidRPr="00A30E31">
              <w:t xml:space="preserve">Jméno: </w:t>
            </w:r>
            <w:r w:rsidR="00AB46C6">
              <w:t>Jakub Dvonč</w:t>
            </w:r>
          </w:p>
          <w:p w14:paraId="6260091E" w14:textId="1FA3FA43" w:rsidR="0069760F" w:rsidRPr="00A30E31" w:rsidRDefault="0069760F" w:rsidP="0069760F">
            <w:r w:rsidRPr="00A30E31">
              <w:t xml:space="preserve">Funkce: </w:t>
            </w:r>
            <w:r w:rsidR="00AB46C6">
              <w:t>na základě plné moci</w:t>
            </w:r>
          </w:p>
        </w:tc>
        <w:tc>
          <w:tcPr>
            <w:tcW w:w="567" w:type="dxa"/>
          </w:tcPr>
          <w:p w14:paraId="194AA8C1" w14:textId="77777777" w:rsidR="0069760F" w:rsidRPr="00A30E31" w:rsidRDefault="0069760F" w:rsidP="0069760F"/>
        </w:tc>
        <w:tc>
          <w:tcPr>
            <w:tcW w:w="4361" w:type="dxa"/>
            <w:vAlign w:val="center"/>
          </w:tcPr>
          <w:p w14:paraId="6038BA52" w14:textId="42ABC28F" w:rsidR="0069760F" w:rsidRPr="00A30E31" w:rsidRDefault="0069760F" w:rsidP="0069760F"/>
        </w:tc>
      </w:tr>
      <w:tr w:rsidR="0069760F" w:rsidRPr="00A30E31" w14:paraId="6EA7C04C" w14:textId="77777777" w:rsidTr="00F85AA6">
        <w:tc>
          <w:tcPr>
            <w:tcW w:w="4248" w:type="dxa"/>
            <w:vAlign w:val="center"/>
          </w:tcPr>
          <w:p w14:paraId="63770619" w14:textId="5ECFA286" w:rsidR="0069760F" w:rsidRPr="00A30E31" w:rsidRDefault="0069760F" w:rsidP="0069760F"/>
        </w:tc>
        <w:tc>
          <w:tcPr>
            <w:tcW w:w="567" w:type="dxa"/>
          </w:tcPr>
          <w:p w14:paraId="6831CC50" w14:textId="77777777" w:rsidR="0069760F" w:rsidRPr="00A30E31" w:rsidRDefault="0069760F" w:rsidP="0069760F"/>
        </w:tc>
        <w:tc>
          <w:tcPr>
            <w:tcW w:w="4361" w:type="dxa"/>
          </w:tcPr>
          <w:p w14:paraId="59781418" w14:textId="77777777" w:rsidR="0069760F" w:rsidRPr="00A30E31" w:rsidRDefault="0069760F" w:rsidP="0069760F"/>
        </w:tc>
      </w:tr>
      <w:tr w:rsidR="0069760F" w:rsidRPr="00A30E31" w14:paraId="08BD3BF1" w14:textId="77777777" w:rsidTr="000B1510">
        <w:trPr>
          <w:trHeight w:val="482"/>
        </w:trPr>
        <w:tc>
          <w:tcPr>
            <w:tcW w:w="9176" w:type="dxa"/>
            <w:gridSpan w:val="3"/>
            <w:vAlign w:val="center"/>
          </w:tcPr>
          <w:p w14:paraId="34890CCF" w14:textId="40A48763" w:rsidR="0069760F" w:rsidRPr="00A30E31" w:rsidRDefault="0069760F" w:rsidP="0069760F">
            <w:pPr>
              <w:rPr>
                <w:b/>
              </w:rPr>
            </w:pPr>
            <w:r w:rsidRPr="00A30E31">
              <w:t>V </w:t>
            </w:r>
            <w:r w:rsidR="00AB46C6">
              <w:t>_________</w:t>
            </w:r>
            <w:r w:rsidR="000220B6">
              <w:t xml:space="preserve"> </w:t>
            </w:r>
            <w:r w:rsidRPr="00A30E31">
              <w:t xml:space="preserve">dne </w:t>
            </w:r>
            <w:r w:rsidR="000220B6">
              <w:t>_________ 202</w:t>
            </w:r>
            <w:r w:rsidR="00032EC0">
              <w:t>2</w:t>
            </w:r>
          </w:p>
        </w:tc>
      </w:tr>
      <w:tr w:rsidR="0069760F" w:rsidRPr="00A30E31" w14:paraId="0B5CA04B" w14:textId="77777777" w:rsidTr="0069760F">
        <w:trPr>
          <w:trHeight w:val="1179"/>
        </w:trPr>
        <w:tc>
          <w:tcPr>
            <w:tcW w:w="9176" w:type="dxa"/>
            <w:gridSpan w:val="3"/>
          </w:tcPr>
          <w:p w14:paraId="20D0F53B" w14:textId="5F6DF221" w:rsidR="0069760F" w:rsidRPr="006A757D" w:rsidRDefault="00AB6E52" w:rsidP="0069760F">
            <w:r>
              <w:rPr>
                <w:b/>
                <w:bCs/>
              </w:rPr>
              <w:t>[</w:t>
            </w:r>
            <w:r w:rsidRPr="00AB6E52">
              <w:rPr>
                <w:b/>
                <w:bCs/>
                <w:highlight w:val="yellow"/>
              </w:rPr>
              <w:t>SPOLEČNOST DOPRAVCE</w:t>
            </w:r>
            <w:r>
              <w:rPr>
                <w:b/>
                <w:bCs/>
              </w:rPr>
              <w:t>]</w:t>
            </w:r>
            <w:r w:rsidR="006A757D">
              <w:t xml:space="preserve">, jako dopravce </w:t>
            </w:r>
          </w:p>
        </w:tc>
      </w:tr>
      <w:tr w:rsidR="0069760F" w:rsidRPr="00A30E31" w14:paraId="77B4FB28" w14:textId="77777777" w:rsidTr="00D6155F">
        <w:trPr>
          <w:trHeight w:val="360"/>
        </w:trPr>
        <w:tc>
          <w:tcPr>
            <w:tcW w:w="4248" w:type="dxa"/>
            <w:vAlign w:val="center"/>
          </w:tcPr>
          <w:p w14:paraId="7B7E1823" w14:textId="77777777" w:rsidR="0069760F" w:rsidRPr="00A30E31" w:rsidRDefault="0069760F" w:rsidP="0069760F">
            <w:r w:rsidRPr="00A30E31">
              <w:t>_______________________________</w:t>
            </w:r>
          </w:p>
        </w:tc>
        <w:tc>
          <w:tcPr>
            <w:tcW w:w="567" w:type="dxa"/>
          </w:tcPr>
          <w:p w14:paraId="2F70EE14" w14:textId="77777777" w:rsidR="0069760F" w:rsidRPr="00A30E31" w:rsidRDefault="0069760F" w:rsidP="0069760F"/>
        </w:tc>
        <w:tc>
          <w:tcPr>
            <w:tcW w:w="4361" w:type="dxa"/>
            <w:vAlign w:val="center"/>
          </w:tcPr>
          <w:p w14:paraId="1A6A3662" w14:textId="6269C7A1" w:rsidR="0069760F" w:rsidRPr="00A30E31" w:rsidRDefault="00D6155F" w:rsidP="0069760F">
            <w:r w:rsidRPr="00A30E31">
              <w:t>_______________________________</w:t>
            </w:r>
          </w:p>
        </w:tc>
      </w:tr>
      <w:tr w:rsidR="0069760F" w:rsidRPr="00413999" w14:paraId="1DB00FA4" w14:textId="77777777" w:rsidTr="00F85AA6">
        <w:tc>
          <w:tcPr>
            <w:tcW w:w="4248" w:type="dxa"/>
            <w:vAlign w:val="center"/>
          </w:tcPr>
          <w:p w14:paraId="667E21B3" w14:textId="2337A26B" w:rsidR="0069760F" w:rsidRPr="00A30E31" w:rsidRDefault="0069760F" w:rsidP="0069760F">
            <w:r w:rsidRPr="00A30E31">
              <w:t xml:space="preserve">Jméno: </w:t>
            </w:r>
          </w:p>
          <w:p w14:paraId="75141827" w14:textId="0D697EF1" w:rsidR="0069760F" w:rsidRPr="00A30E31" w:rsidRDefault="0069760F" w:rsidP="0069760F">
            <w:r w:rsidRPr="00A30E31">
              <w:t xml:space="preserve">Funkce: </w:t>
            </w:r>
          </w:p>
        </w:tc>
        <w:tc>
          <w:tcPr>
            <w:tcW w:w="567" w:type="dxa"/>
          </w:tcPr>
          <w:p w14:paraId="1EEF7C4B" w14:textId="77777777" w:rsidR="0069760F" w:rsidRPr="00A30E31" w:rsidRDefault="0069760F" w:rsidP="0069760F"/>
        </w:tc>
        <w:tc>
          <w:tcPr>
            <w:tcW w:w="4361" w:type="dxa"/>
            <w:vAlign w:val="center"/>
          </w:tcPr>
          <w:p w14:paraId="7198F317" w14:textId="7CEC3992" w:rsidR="000220B6" w:rsidRPr="00A30E31" w:rsidRDefault="000220B6" w:rsidP="000220B6">
            <w:r w:rsidRPr="00A30E31">
              <w:t xml:space="preserve">Jméno: </w:t>
            </w:r>
          </w:p>
          <w:p w14:paraId="648000EA" w14:textId="598FCE5A" w:rsidR="0069760F" w:rsidRPr="00413999" w:rsidRDefault="000220B6" w:rsidP="000220B6">
            <w:r w:rsidRPr="00A30E31">
              <w:t xml:space="preserve">Funkce: </w:t>
            </w:r>
          </w:p>
        </w:tc>
      </w:tr>
      <w:tr w:rsidR="0069760F" w:rsidRPr="00413999" w14:paraId="7A8D6B1B" w14:textId="77777777" w:rsidTr="00F85AA6">
        <w:tc>
          <w:tcPr>
            <w:tcW w:w="4248" w:type="dxa"/>
            <w:vAlign w:val="center"/>
          </w:tcPr>
          <w:p w14:paraId="0654B902" w14:textId="2B64CFD1" w:rsidR="0069760F" w:rsidRPr="00413999" w:rsidRDefault="0069760F" w:rsidP="0069760F"/>
        </w:tc>
        <w:tc>
          <w:tcPr>
            <w:tcW w:w="567" w:type="dxa"/>
          </w:tcPr>
          <w:p w14:paraId="7B4A3E91" w14:textId="77777777" w:rsidR="0069760F" w:rsidRPr="00413999" w:rsidRDefault="0069760F" w:rsidP="0069760F"/>
        </w:tc>
        <w:tc>
          <w:tcPr>
            <w:tcW w:w="4361" w:type="dxa"/>
          </w:tcPr>
          <w:p w14:paraId="6A4F2D65" w14:textId="77777777" w:rsidR="0069760F" w:rsidRPr="00413999" w:rsidRDefault="0069760F" w:rsidP="0069760F"/>
        </w:tc>
      </w:tr>
    </w:tbl>
    <w:p w14:paraId="08F3C0AA" w14:textId="77777777" w:rsidR="002F1A8F" w:rsidRPr="00413999" w:rsidRDefault="002F1A8F" w:rsidP="00491918">
      <w:pPr>
        <w:pStyle w:val="Text"/>
        <w:keepNext/>
        <w:jc w:val="both"/>
        <w:rPr>
          <w:szCs w:val="24"/>
        </w:rPr>
      </w:pPr>
    </w:p>
    <w:p w14:paraId="0A32E54B" w14:textId="53AC30B1" w:rsidR="002F1A8F" w:rsidRPr="003A54BA" w:rsidRDefault="00966C9E" w:rsidP="003A54BA">
      <w:pPr>
        <w:spacing w:after="160" w:line="259" w:lineRule="auto"/>
        <w:jc w:val="center"/>
        <w:rPr>
          <w:b/>
          <w:bCs/>
        </w:rPr>
      </w:pPr>
      <w:r>
        <w:br w:type="column"/>
      </w:r>
      <w:r w:rsidRPr="003A54BA">
        <w:rPr>
          <w:b/>
          <w:bCs/>
        </w:rPr>
        <w:lastRenderedPageBreak/>
        <w:t>Příloha č. 1</w:t>
      </w:r>
    </w:p>
    <w:p w14:paraId="0FD4EA11" w14:textId="745A48F9" w:rsidR="00966C9E" w:rsidRDefault="00AB6E52" w:rsidP="003A54BA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Ceník</w:t>
      </w:r>
      <w:r w:rsidR="00D442EE">
        <w:rPr>
          <w:b/>
          <w:bCs/>
        </w:rPr>
        <w:t xml:space="preserve"> za užití autobusových stání</w:t>
      </w:r>
      <w:r>
        <w:rPr>
          <w:b/>
          <w:bCs/>
        </w:rPr>
        <w:t xml:space="preserve"> </w:t>
      </w:r>
      <w:r w:rsidR="00D442EE">
        <w:rPr>
          <w:b/>
          <w:bCs/>
        </w:rPr>
        <w:t>účinný</w:t>
      </w:r>
      <w:r>
        <w:rPr>
          <w:b/>
          <w:bCs/>
        </w:rPr>
        <w:t xml:space="preserve"> od [</w:t>
      </w:r>
      <w:r w:rsidRPr="00AB6E52">
        <w:rPr>
          <w:b/>
          <w:bCs/>
          <w:highlight w:val="yellow"/>
        </w:rPr>
        <w:t>8. dubna 2022</w:t>
      </w:r>
      <w:r>
        <w:rPr>
          <w:b/>
          <w:bCs/>
        </w:rPr>
        <w:t>]</w:t>
      </w:r>
    </w:p>
    <w:p w14:paraId="151EA5A8" w14:textId="26793B3D" w:rsidR="000358A7" w:rsidRDefault="000358A7" w:rsidP="0013097B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CENÍK ZA UŽÍVÁNÍ STANOVIŠTĚ NA ÚSTŘEDNÍM AUTOBUSOVÉM NÁDRAŽÍ ZVONAŘKA V BRNĚ ÚČINNÝ OD 8. DUBNA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43"/>
      </w:tblGrid>
      <w:tr w:rsidR="000358A7" w:rsidRPr="00FE6F0B" w14:paraId="2AC00D3A" w14:textId="77777777" w:rsidTr="000358A7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1086965" w14:textId="36562851" w:rsidR="000358A7" w:rsidRPr="00FE6F0B" w:rsidRDefault="000358A7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Místní linky (</w:t>
            </w:r>
            <w:r w:rsidR="00C66D2F">
              <w:rPr>
                <w:b/>
                <w:bCs/>
                <w:sz w:val="22"/>
                <w:szCs w:val="22"/>
              </w:rPr>
              <w:t xml:space="preserve">vnitrostátní linka s </w:t>
            </w:r>
            <w:r w:rsidR="00F90A6E">
              <w:rPr>
                <w:b/>
                <w:bCs/>
                <w:sz w:val="22"/>
                <w:szCs w:val="22"/>
              </w:rPr>
              <w:t>délk</w:t>
            </w:r>
            <w:r w:rsidR="00C66D2F">
              <w:rPr>
                <w:b/>
                <w:bCs/>
                <w:sz w:val="22"/>
                <w:szCs w:val="22"/>
              </w:rPr>
              <w:t>ou</w:t>
            </w:r>
            <w:r w:rsidR="00F90A6E">
              <w:rPr>
                <w:b/>
                <w:bCs/>
                <w:sz w:val="22"/>
                <w:szCs w:val="22"/>
              </w:rPr>
              <w:t xml:space="preserve"> mezi výchozí a cílovou </w:t>
            </w:r>
            <w:r w:rsidR="00C66D2F">
              <w:rPr>
                <w:b/>
                <w:bCs/>
                <w:sz w:val="22"/>
                <w:szCs w:val="22"/>
              </w:rPr>
              <w:t xml:space="preserve">stanicí </w:t>
            </w:r>
            <w:r w:rsidRPr="00FE6F0B">
              <w:rPr>
                <w:b/>
                <w:bCs/>
                <w:sz w:val="22"/>
                <w:szCs w:val="22"/>
              </w:rPr>
              <w:t>do 50 km)</w:t>
            </w:r>
            <w:r w:rsidR="00506661">
              <w:rPr>
                <w:b/>
                <w:bCs/>
                <w:sz w:val="22"/>
                <w:szCs w:val="22"/>
              </w:rPr>
              <w:t>, spoje veřejné linkové dopravy provozované na základě smlouvy o veřej</w:t>
            </w:r>
            <w:r w:rsidR="00BF656E">
              <w:rPr>
                <w:b/>
                <w:bCs/>
                <w:sz w:val="22"/>
                <w:szCs w:val="22"/>
              </w:rPr>
              <w:t>n</w:t>
            </w:r>
            <w:r w:rsidR="00506661">
              <w:rPr>
                <w:b/>
                <w:bCs/>
                <w:sz w:val="22"/>
                <w:szCs w:val="22"/>
              </w:rPr>
              <w:t xml:space="preserve">ých službách a spoje zvláštní linkové dopravy </w:t>
            </w:r>
          </w:p>
        </w:tc>
      </w:tr>
      <w:tr w:rsidR="000358A7" w:rsidRPr="00FE6F0B" w14:paraId="4B6F3C4E" w14:textId="77777777" w:rsidTr="00FE6F0B">
        <w:tc>
          <w:tcPr>
            <w:tcW w:w="6374" w:type="dxa"/>
            <w:shd w:val="clear" w:color="auto" w:fill="F2F2F2" w:themeFill="background1" w:themeFillShade="F2"/>
          </w:tcPr>
          <w:p w14:paraId="24C83321" w14:textId="0E91DD05" w:rsidR="000358A7" w:rsidRPr="00FE6F0B" w:rsidRDefault="000358A7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2F5E3049" w14:textId="2F8678FA" w:rsidR="000358A7" w:rsidRPr="00FE6F0B" w:rsidRDefault="000358A7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 xml:space="preserve">Cena bez DPH </w:t>
            </w:r>
            <w:r w:rsidR="0013097B" w:rsidRPr="00FE6F0B">
              <w:rPr>
                <w:b/>
                <w:bCs/>
                <w:sz w:val="22"/>
                <w:szCs w:val="22"/>
              </w:rPr>
              <w:t>(Kč/</w:t>
            </w:r>
            <w:r w:rsidRPr="00FE6F0B">
              <w:rPr>
                <w:b/>
                <w:bCs/>
                <w:sz w:val="22"/>
                <w:szCs w:val="22"/>
              </w:rPr>
              <w:t>spoj</w:t>
            </w:r>
            <w:r w:rsidR="0013097B" w:rsidRPr="00FE6F0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358A7" w:rsidRPr="00FE6F0B" w14:paraId="748564AB" w14:textId="77777777" w:rsidTr="00FE6F0B">
        <w:tc>
          <w:tcPr>
            <w:tcW w:w="6374" w:type="dxa"/>
          </w:tcPr>
          <w:p w14:paraId="056969BC" w14:textId="0F5C3BF3" w:rsidR="000358A7" w:rsidRPr="00FE6F0B" w:rsidRDefault="00806DD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3097B" w:rsidRPr="00FE6F0B">
              <w:rPr>
                <w:sz w:val="22"/>
                <w:szCs w:val="22"/>
              </w:rPr>
              <w:t xml:space="preserve">žití stání </w:t>
            </w:r>
            <w:r>
              <w:rPr>
                <w:sz w:val="22"/>
                <w:szCs w:val="22"/>
              </w:rPr>
              <w:t>pouze pro výstup (</w:t>
            </w:r>
            <w:r w:rsidR="0013097B" w:rsidRPr="00FE6F0B">
              <w:rPr>
                <w:sz w:val="22"/>
                <w:szCs w:val="22"/>
              </w:rPr>
              <w:t>do 15 minut</w:t>
            </w:r>
            <w:r w:rsidR="000358A7" w:rsidRPr="00FE6F0B">
              <w:rPr>
                <w:sz w:val="22"/>
                <w:szCs w:val="22"/>
              </w:rPr>
              <w:t>)</w:t>
            </w:r>
          </w:p>
        </w:tc>
        <w:tc>
          <w:tcPr>
            <w:tcW w:w="2643" w:type="dxa"/>
          </w:tcPr>
          <w:p w14:paraId="380A0C44" w14:textId="598E0A54" w:rsidR="000358A7" w:rsidRPr="00FE6F0B" w:rsidRDefault="0013097B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45,57</w:t>
            </w:r>
          </w:p>
        </w:tc>
      </w:tr>
      <w:tr w:rsidR="000358A7" w:rsidRPr="00FE6F0B" w14:paraId="0B04DF1F" w14:textId="77777777" w:rsidTr="00FE6F0B">
        <w:tc>
          <w:tcPr>
            <w:tcW w:w="6374" w:type="dxa"/>
          </w:tcPr>
          <w:p w14:paraId="3C73D767" w14:textId="74A16A41" w:rsidR="000358A7" w:rsidRPr="00FE6F0B" w:rsidRDefault="00806DD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0358A7" w:rsidRPr="00FE6F0B">
              <w:rPr>
                <w:sz w:val="22"/>
                <w:szCs w:val="22"/>
              </w:rPr>
              <w:t>žití stání</w:t>
            </w:r>
            <w:r w:rsidR="0013097B" w:rsidRPr="00FE6F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13097B" w:rsidRPr="00FE6F0B">
              <w:rPr>
                <w:sz w:val="22"/>
                <w:szCs w:val="22"/>
              </w:rPr>
              <w:t>do 15 minut</w:t>
            </w:r>
            <w:r w:rsidR="000358A7" w:rsidRPr="00FE6F0B">
              <w:rPr>
                <w:sz w:val="22"/>
                <w:szCs w:val="22"/>
              </w:rPr>
              <w:t>)</w:t>
            </w:r>
          </w:p>
        </w:tc>
        <w:tc>
          <w:tcPr>
            <w:tcW w:w="2643" w:type="dxa"/>
          </w:tcPr>
          <w:p w14:paraId="431B57D2" w14:textId="41E63DBF" w:rsidR="000358A7" w:rsidRPr="00FE6F0B" w:rsidRDefault="0013097B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91,14</w:t>
            </w:r>
          </w:p>
        </w:tc>
      </w:tr>
      <w:tr w:rsidR="0013097B" w:rsidRPr="00FE6F0B" w14:paraId="1D5AED2E" w14:textId="77777777" w:rsidTr="00FE6F0B">
        <w:tc>
          <w:tcPr>
            <w:tcW w:w="6374" w:type="dxa"/>
          </w:tcPr>
          <w:p w14:paraId="681B1C8B" w14:textId="26052C0D" w:rsidR="0013097B" w:rsidRPr="00FE6F0B" w:rsidRDefault="0013097B" w:rsidP="00C66D2F">
            <w:pPr>
              <w:spacing w:after="80" w:line="259" w:lineRule="auto"/>
              <w:rPr>
                <w:sz w:val="22"/>
                <w:szCs w:val="22"/>
              </w:rPr>
            </w:pPr>
            <w:r w:rsidRPr="00FE6F0B">
              <w:rPr>
                <w:sz w:val="22"/>
                <w:szCs w:val="22"/>
              </w:rPr>
              <w:t>Odstavení / parkování vozidla</w:t>
            </w:r>
            <w:r w:rsidR="00C66D2F">
              <w:rPr>
                <w:sz w:val="22"/>
                <w:szCs w:val="22"/>
              </w:rPr>
              <w:t xml:space="preserve"> </w:t>
            </w:r>
            <w:r w:rsidRPr="00FE6F0B">
              <w:rPr>
                <w:sz w:val="22"/>
                <w:szCs w:val="22"/>
              </w:rPr>
              <w:t xml:space="preserve">od 15 do 180 minut </w:t>
            </w:r>
          </w:p>
        </w:tc>
        <w:tc>
          <w:tcPr>
            <w:tcW w:w="2643" w:type="dxa"/>
          </w:tcPr>
          <w:p w14:paraId="7322E93E" w14:textId="6CD16301" w:rsidR="0013097B" w:rsidRPr="00FE6F0B" w:rsidRDefault="0013097B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45,-</w:t>
            </w:r>
          </w:p>
        </w:tc>
      </w:tr>
      <w:tr w:rsidR="000358A7" w:rsidRPr="00FE6F0B" w14:paraId="7BFC0F53" w14:textId="77777777" w:rsidTr="000358A7">
        <w:tc>
          <w:tcPr>
            <w:tcW w:w="9017" w:type="dxa"/>
            <w:gridSpan w:val="2"/>
            <w:shd w:val="clear" w:color="auto" w:fill="D9D9D9" w:themeFill="background1" w:themeFillShade="D9"/>
          </w:tcPr>
          <w:p w14:paraId="22F3BF3B" w14:textId="2F77BF46" w:rsidR="00414040" w:rsidRPr="00FE6F0B" w:rsidRDefault="00806DD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Pravidelné d</w:t>
            </w:r>
            <w:r w:rsidR="000358A7" w:rsidRPr="00FE6F0B">
              <w:rPr>
                <w:b/>
                <w:bCs/>
                <w:sz w:val="22"/>
                <w:szCs w:val="22"/>
              </w:rPr>
              <w:t>álkové linky</w:t>
            </w:r>
            <w:r w:rsidR="0013097B" w:rsidRPr="00FE6F0B">
              <w:rPr>
                <w:b/>
                <w:bCs/>
                <w:sz w:val="22"/>
                <w:szCs w:val="22"/>
              </w:rPr>
              <w:t xml:space="preserve"> </w:t>
            </w:r>
            <w:r w:rsidR="00414040">
              <w:rPr>
                <w:b/>
                <w:bCs/>
                <w:sz w:val="22"/>
                <w:szCs w:val="22"/>
              </w:rPr>
              <w:t>(</w:t>
            </w:r>
            <w:r w:rsidR="00C66D2F">
              <w:rPr>
                <w:b/>
                <w:bCs/>
                <w:sz w:val="22"/>
                <w:szCs w:val="22"/>
              </w:rPr>
              <w:t xml:space="preserve">vnitrostátní linka s </w:t>
            </w:r>
            <w:r w:rsidR="00414040">
              <w:rPr>
                <w:b/>
                <w:bCs/>
                <w:sz w:val="22"/>
                <w:szCs w:val="22"/>
              </w:rPr>
              <w:t>délk</w:t>
            </w:r>
            <w:r w:rsidR="00C66D2F">
              <w:rPr>
                <w:b/>
                <w:bCs/>
                <w:sz w:val="22"/>
                <w:szCs w:val="22"/>
              </w:rPr>
              <w:t>ou</w:t>
            </w:r>
            <w:r w:rsidR="00414040">
              <w:rPr>
                <w:b/>
                <w:bCs/>
                <w:sz w:val="22"/>
                <w:szCs w:val="22"/>
              </w:rPr>
              <w:t xml:space="preserve"> mezi výchozí a cílovou stanicí </w:t>
            </w:r>
            <w:r w:rsidR="00C66D2F">
              <w:rPr>
                <w:b/>
                <w:bCs/>
                <w:sz w:val="22"/>
                <w:szCs w:val="22"/>
              </w:rPr>
              <w:t>nad</w:t>
            </w:r>
            <w:r w:rsidR="00414040">
              <w:rPr>
                <w:b/>
                <w:bCs/>
                <w:sz w:val="22"/>
                <w:szCs w:val="22"/>
              </w:rPr>
              <w:t xml:space="preserve"> 50 km)</w:t>
            </w:r>
          </w:p>
        </w:tc>
      </w:tr>
      <w:tr w:rsidR="0013097B" w:rsidRPr="00FE6F0B" w14:paraId="55F5A395" w14:textId="77777777" w:rsidTr="00FE6F0B">
        <w:tc>
          <w:tcPr>
            <w:tcW w:w="6374" w:type="dxa"/>
            <w:shd w:val="clear" w:color="auto" w:fill="F2F2F2" w:themeFill="background1" w:themeFillShade="F2"/>
          </w:tcPr>
          <w:p w14:paraId="0FE4DBA4" w14:textId="351E870B" w:rsidR="0013097B" w:rsidRPr="00FE6F0B" w:rsidRDefault="0013097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59CAD90D" w14:textId="3221F54C" w:rsidR="0013097B" w:rsidRPr="00FE6F0B" w:rsidRDefault="0013097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Cena bez DPH (Kč/spoj)</w:t>
            </w:r>
          </w:p>
        </w:tc>
      </w:tr>
      <w:tr w:rsidR="0013097B" w:rsidRPr="00FE6F0B" w14:paraId="2CEE58E4" w14:textId="77777777" w:rsidTr="00FE6F0B">
        <w:tc>
          <w:tcPr>
            <w:tcW w:w="6374" w:type="dxa"/>
          </w:tcPr>
          <w:p w14:paraId="4B917F7E" w14:textId="1FF19E06" w:rsidR="0013097B" w:rsidRPr="00FE6F0B" w:rsidRDefault="00806DD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Užití stání (do 30 minut) </w:t>
            </w:r>
          </w:p>
        </w:tc>
        <w:tc>
          <w:tcPr>
            <w:tcW w:w="2643" w:type="dxa"/>
          </w:tcPr>
          <w:p w14:paraId="27D4E1FC" w14:textId="68A3D099" w:rsidR="0013097B" w:rsidRPr="00FE6F0B" w:rsidRDefault="003D6B0D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180,-</w:t>
            </w:r>
          </w:p>
        </w:tc>
      </w:tr>
      <w:tr w:rsidR="0013097B" w:rsidRPr="00FE6F0B" w14:paraId="51BC4BC5" w14:textId="77777777" w:rsidTr="00FE6F0B">
        <w:tc>
          <w:tcPr>
            <w:tcW w:w="6374" w:type="dxa"/>
          </w:tcPr>
          <w:p w14:paraId="7CC6614A" w14:textId="36E8AA81" w:rsidR="0013097B" w:rsidRPr="00FE6F0B" w:rsidRDefault="002B37D0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Užití stání nebo odstavení / parkování vozidla (od 30 do 180 minut)</w:t>
            </w:r>
          </w:p>
        </w:tc>
        <w:tc>
          <w:tcPr>
            <w:tcW w:w="2643" w:type="dxa"/>
          </w:tcPr>
          <w:p w14:paraId="618F4E50" w14:textId="512F6110" w:rsidR="0013097B" w:rsidRPr="00FE6F0B" w:rsidRDefault="003D6B0D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225,-</w:t>
            </w:r>
          </w:p>
        </w:tc>
      </w:tr>
      <w:tr w:rsidR="0013097B" w:rsidRPr="00FE6F0B" w14:paraId="63B61CAD" w14:textId="77777777" w:rsidTr="000358A7">
        <w:tc>
          <w:tcPr>
            <w:tcW w:w="9017" w:type="dxa"/>
            <w:gridSpan w:val="2"/>
            <w:shd w:val="clear" w:color="auto" w:fill="D9D9D9" w:themeFill="background1" w:themeFillShade="D9"/>
          </w:tcPr>
          <w:p w14:paraId="12CD294D" w14:textId="16E1F9EC" w:rsidR="0013097B" w:rsidRPr="00FE6F0B" w:rsidRDefault="00806DD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Pravidelné m</w:t>
            </w:r>
            <w:r w:rsidR="0013097B" w:rsidRPr="00FE6F0B">
              <w:rPr>
                <w:b/>
                <w:bCs/>
                <w:sz w:val="22"/>
                <w:szCs w:val="22"/>
              </w:rPr>
              <w:t>ezinárodní linky</w:t>
            </w:r>
            <w:r w:rsidR="00414040">
              <w:rPr>
                <w:b/>
                <w:bCs/>
                <w:sz w:val="22"/>
                <w:szCs w:val="22"/>
              </w:rPr>
              <w:t xml:space="preserve"> (linky určené pro obsluhu území dvou a více států)</w:t>
            </w:r>
          </w:p>
        </w:tc>
      </w:tr>
      <w:tr w:rsidR="0013097B" w:rsidRPr="00FE6F0B" w14:paraId="48E029B9" w14:textId="77777777" w:rsidTr="00FE6F0B">
        <w:tc>
          <w:tcPr>
            <w:tcW w:w="6374" w:type="dxa"/>
            <w:shd w:val="clear" w:color="auto" w:fill="F2F2F2" w:themeFill="background1" w:themeFillShade="F2"/>
          </w:tcPr>
          <w:p w14:paraId="0F73CD6A" w14:textId="63E2609A" w:rsidR="0013097B" w:rsidRPr="00FE6F0B" w:rsidRDefault="0013097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689C2263" w14:textId="0D711D4D" w:rsidR="0013097B" w:rsidRPr="00FE6F0B" w:rsidRDefault="0013097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Cena bez DPH (Kč/spoj)</w:t>
            </w:r>
          </w:p>
        </w:tc>
      </w:tr>
      <w:tr w:rsidR="0013097B" w:rsidRPr="00FE6F0B" w14:paraId="317FAA14" w14:textId="77777777" w:rsidTr="00FE6F0B">
        <w:tc>
          <w:tcPr>
            <w:tcW w:w="6374" w:type="dxa"/>
          </w:tcPr>
          <w:p w14:paraId="1AE9F9D2" w14:textId="32104EC1" w:rsidR="0013097B" w:rsidRPr="00FE6F0B" w:rsidRDefault="002B37D0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Užití stání (do 45 minut)</w:t>
            </w:r>
          </w:p>
        </w:tc>
        <w:tc>
          <w:tcPr>
            <w:tcW w:w="2643" w:type="dxa"/>
          </w:tcPr>
          <w:p w14:paraId="1D21B73F" w14:textId="407B9962" w:rsidR="0013097B" w:rsidRPr="00FE6F0B" w:rsidRDefault="003D6B0D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400,-</w:t>
            </w:r>
          </w:p>
        </w:tc>
      </w:tr>
      <w:tr w:rsidR="0013097B" w:rsidRPr="00FE6F0B" w14:paraId="6A20D850" w14:textId="77777777" w:rsidTr="00FE6F0B">
        <w:tc>
          <w:tcPr>
            <w:tcW w:w="6374" w:type="dxa"/>
          </w:tcPr>
          <w:p w14:paraId="1724A7A8" w14:textId="3669B80A" w:rsidR="0013097B" w:rsidRPr="00FE6F0B" w:rsidRDefault="002B37D0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Užití stání nebo odstavení / parkování vozidla (od 45 do 180 minut)</w:t>
            </w:r>
          </w:p>
        </w:tc>
        <w:tc>
          <w:tcPr>
            <w:tcW w:w="2643" w:type="dxa"/>
          </w:tcPr>
          <w:p w14:paraId="74408450" w14:textId="10C62124" w:rsidR="0013097B" w:rsidRPr="00FE6F0B" w:rsidRDefault="003D6B0D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44</w:t>
            </w:r>
            <w:r w:rsidR="00231810">
              <w:rPr>
                <w:b/>
                <w:bCs/>
                <w:sz w:val="22"/>
                <w:szCs w:val="22"/>
              </w:rPr>
              <w:t>5</w:t>
            </w:r>
            <w:r w:rsidRPr="00FE6F0B">
              <w:rPr>
                <w:b/>
                <w:bCs/>
                <w:sz w:val="22"/>
                <w:szCs w:val="22"/>
              </w:rPr>
              <w:t>,-</w:t>
            </w:r>
          </w:p>
        </w:tc>
      </w:tr>
      <w:tr w:rsidR="00030F6C" w:rsidRPr="00FE6F0B" w14:paraId="525986B0" w14:textId="77777777" w:rsidTr="00030F6C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055B04E" w14:textId="3BB38D0E" w:rsidR="00030F6C" w:rsidRPr="00FE6F0B" w:rsidRDefault="00030F6C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Příležitostná doprava</w:t>
            </w:r>
          </w:p>
        </w:tc>
      </w:tr>
      <w:tr w:rsidR="00030F6C" w:rsidRPr="00FE6F0B" w14:paraId="7D7F108D" w14:textId="77777777" w:rsidTr="00FE6F0B">
        <w:tc>
          <w:tcPr>
            <w:tcW w:w="6374" w:type="dxa"/>
            <w:shd w:val="clear" w:color="auto" w:fill="F2F2F2" w:themeFill="background1" w:themeFillShade="F2"/>
          </w:tcPr>
          <w:p w14:paraId="429ABAAB" w14:textId="4C92CCB4" w:rsidR="00030F6C" w:rsidRPr="00FE6F0B" w:rsidRDefault="00030F6C" w:rsidP="00C66D2F">
            <w:pPr>
              <w:spacing w:after="80" w:line="259" w:lineRule="auto"/>
              <w:rPr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44F81D0B" w14:textId="36C3F91F" w:rsidR="00030F6C" w:rsidRPr="00FE6F0B" w:rsidRDefault="00030F6C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Cena bez DPH (Kč/spoj)</w:t>
            </w:r>
          </w:p>
        </w:tc>
      </w:tr>
      <w:tr w:rsidR="00030F6C" w:rsidRPr="00FE6F0B" w14:paraId="2B3E3484" w14:textId="77777777" w:rsidTr="00FE6F0B">
        <w:tc>
          <w:tcPr>
            <w:tcW w:w="6374" w:type="dxa"/>
          </w:tcPr>
          <w:p w14:paraId="52EB104E" w14:textId="4EF7C448" w:rsidR="00030F6C" w:rsidRPr="00FE6F0B" w:rsidRDefault="00030F6C" w:rsidP="00C66D2F">
            <w:pPr>
              <w:spacing w:after="80" w:line="259" w:lineRule="auto"/>
              <w:rPr>
                <w:sz w:val="22"/>
                <w:szCs w:val="22"/>
              </w:rPr>
            </w:pPr>
            <w:r w:rsidRPr="00FE6F0B">
              <w:rPr>
                <w:sz w:val="22"/>
                <w:szCs w:val="22"/>
              </w:rPr>
              <w:t>Příjezd nebo odjezd autobusu</w:t>
            </w:r>
            <w:r w:rsidR="00C66D2F">
              <w:rPr>
                <w:sz w:val="22"/>
                <w:szCs w:val="22"/>
              </w:rPr>
              <w:t xml:space="preserve"> nepravidelné</w:t>
            </w:r>
            <w:r w:rsidRPr="00FE6F0B">
              <w:rPr>
                <w:sz w:val="22"/>
                <w:szCs w:val="22"/>
              </w:rPr>
              <w:t xml:space="preserve"> příležitostné / zájezdové dopravy</w:t>
            </w:r>
          </w:p>
        </w:tc>
        <w:tc>
          <w:tcPr>
            <w:tcW w:w="2643" w:type="dxa"/>
          </w:tcPr>
          <w:p w14:paraId="1EDD4F76" w14:textId="50E8BF6D" w:rsidR="00030F6C" w:rsidRPr="00FE6F0B" w:rsidRDefault="00030F6C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410,-</w:t>
            </w:r>
          </w:p>
        </w:tc>
      </w:tr>
      <w:tr w:rsidR="00030F6C" w:rsidRPr="00FE6F0B" w14:paraId="3FC0F4CE" w14:textId="77777777" w:rsidTr="000358A7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FD8EB1F" w14:textId="72770DD9" w:rsidR="00030F6C" w:rsidRPr="00FE6F0B" w:rsidRDefault="00FE6F0B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</w:t>
            </w:r>
          </w:p>
        </w:tc>
      </w:tr>
      <w:tr w:rsidR="00030F6C" w:rsidRPr="00FE6F0B" w14:paraId="53FB8A77" w14:textId="77777777" w:rsidTr="00FE6F0B">
        <w:tc>
          <w:tcPr>
            <w:tcW w:w="6374" w:type="dxa"/>
            <w:shd w:val="clear" w:color="auto" w:fill="F2F2F2" w:themeFill="background1" w:themeFillShade="F2"/>
          </w:tcPr>
          <w:p w14:paraId="4DC3A354" w14:textId="010DF763" w:rsidR="00030F6C" w:rsidRPr="00FE6F0B" w:rsidRDefault="00030F6C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643" w:type="dxa"/>
            <w:shd w:val="clear" w:color="auto" w:fill="F2F2F2" w:themeFill="background1" w:themeFillShade="F2"/>
          </w:tcPr>
          <w:p w14:paraId="655DA122" w14:textId="37DAE601" w:rsidR="00030F6C" w:rsidRPr="00FE6F0B" w:rsidRDefault="00030F6C" w:rsidP="00C66D2F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 xml:space="preserve">Cena bez DPH </w:t>
            </w:r>
            <w:r w:rsidR="00FE6F0B">
              <w:rPr>
                <w:b/>
                <w:bCs/>
                <w:sz w:val="22"/>
                <w:szCs w:val="22"/>
              </w:rPr>
              <w:t>(Kč)</w:t>
            </w:r>
          </w:p>
        </w:tc>
      </w:tr>
      <w:tr w:rsidR="00030F6C" w:rsidRPr="00FE6F0B" w14:paraId="4F15137A" w14:textId="77777777" w:rsidTr="00FE6F0B">
        <w:tc>
          <w:tcPr>
            <w:tcW w:w="6374" w:type="dxa"/>
          </w:tcPr>
          <w:p w14:paraId="4ED4DC39" w14:textId="57208558" w:rsidR="00030F6C" w:rsidRPr="00FE6F0B" w:rsidRDefault="00FE6F0B" w:rsidP="00C66D2F">
            <w:pPr>
              <w:spacing w:after="8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Každá započatá hodina o</w:t>
            </w:r>
            <w:r w:rsidR="00030F6C" w:rsidRPr="00FE6F0B">
              <w:rPr>
                <w:sz w:val="22"/>
                <w:szCs w:val="22"/>
              </w:rPr>
              <w:t>dstavení / parkování vozidla</w:t>
            </w:r>
            <w:r>
              <w:rPr>
                <w:sz w:val="22"/>
                <w:szCs w:val="22"/>
              </w:rPr>
              <w:t xml:space="preserve"> </w:t>
            </w:r>
            <w:r w:rsidRPr="00FE6F0B">
              <w:rPr>
                <w:sz w:val="22"/>
                <w:szCs w:val="22"/>
              </w:rPr>
              <w:t xml:space="preserve">nad 180 minut </w:t>
            </w:r>
            <w:r>
              <w:rPr>
                <w:sz w:val="22"/>
                <w:szCs w:val="22"/>
              </w:rPr>
              <w:t>(bez ohledu na druh linky)</w:t>
            </w:r>
            <w:r w:rsidR="00030F6C" w:rsidRPr="00FE6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14:paraId="571155CA" w14:textId="2E76DF98" w:rsidR="00030F6C" w:rsidRPr="00FE6F0B" w:rsidRDefault="00030F6C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FE6F0B">
              <w:rPr>
                <w:b/>
                <w:bCs/>
                <w:sz w:val="22"/>
                <w:szCs w:val="22"/>
              </w:rPr>
              <w:t>50,-</w:t>
            </w:r>
          </w:p>
        </w:tc>
      </w:tr>
      <w:tr w:rsidR="00FE6F0B" w:rsidRPr="00FE6F0B" w14:paraId="33380C43" w14:textId="77777777" w:rsidTr="00FE6F0B">
        <w:tc>
          <w:tcPr>
            <w:tcW w:w="6374" w:type="dxa"/>
          </w:tcPr>
          <w:p w14:paraId="744DB58B" w14:textId="29EF0324" w:rsidR="00FE6F0B" w:rsidRPr="00FE6F0B" w:rsidRDefault="00FE6F0B" w:rsidP="00C66D2F">
            <w:pPr>
              <w:spacing w:after="8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Manipulační poplatek (výběr </w:t>
            </w:r>
            <w:r w:rsidR="0090782B">
              <w:rPr>
                <w:sz w:val="22"/>
                <w:szCs w:val="22"/>
              </w:rPr>
              <w:t xml:space="preserve">každého </w:t>
            </w:r>
            <w:r>
              <w:rPr>
                <w:sz w:val="22"/>
                <w:szCs w:val="22"/>
              </w:rPr>
              <w:t>poplatku v hotovosti)</w:t>
            </w:r>
          </w:p>
        </w:tc>
        <w:tc>
          <w:tcPr>
            <w:tcW w:w="2643" w:type="dxa"/>
          </w:tcPr>
          <w:p w14:paraId="643A7F71" w14:textId="40F0EB2C" w:rsidR="00FE6F0B" w:rsidRPr="00FE6F0B" w:rsidRDefault="00FE6F0B" w:rsidP="00C66D2F">
            <w:pPr>
              <w:spacing w:after="80"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40,-</w:t>
            </w:r>
          </w:p>
        </w:tc>
      </w:tr>
    </w:tbl>
    <w:p w14:paraId="2AB703FA" w14:textId="23FF5714" w:rsidR="00764624" w:rsidRDefault="00764624" w:rsidP="003A54BA">
      <w:pPr>
        <w:spacing w:after="160" w:line="259" w:lineRule="auto"/>
        <w:jc w:val="center"/>
        <w:rPr>
          <w:b/>
          <w:bCs/>
        </w:rPr>
      </w:pPr>
    </w:p>
    <w:p w14:paraId="15BC5589" w14:textId="246787AE" w:rsidR="00862DCF" w:rsidRPr="00BF0817" w:rsidRDefault="00BF0817" w:rsidP="00BF0817">
      <w:pPr>
        <w:spacing w:after="160" w:line="259" w:lineRule="auto"/>
      </w:pPr>
      <w:r w:rsidRPr="00BF0817">
        <w:t>V Brně dne _________ 2022</w:t>
      </w:r>
    </w:p>
    <w:p w14:paraId="3175FEEB" w14:textId="37FDD9D6" w:rsidR="0090782B" w:rsidRDefault="0090782B" w:rsidP="00BF0817">
      <w:pPr>
        <w:spacing w:after="160" w:line="259" w:lineRule="auto"/>
      </w:pPr>
    </w:p>
    <w:p w14:paraId="209AB7F7" w14:textId="77777777" w:rsidR="00C66D2F" w:rsidRPr="00BF0817" w:rsidRDefault="00C66D2F" w:rsidP="00BF0817">
      <w:pPr>
        <w:spacing w:after="160" w:line="259" w:lineRule="auto"/>
      </w:pPr>
    </w:p>
    <w:p w14:paraId="745D8087" w14:textId="0E0DFA98" w:rsidR="00BF0817" w:rsidRPr="00BF0817" w:rsidRDefault="00BF0817" w:rsidP="00BF0817">
      <w:pPr>
        <w:spacing w:after="160" w:line="259" w:lineRule="auto"/>
        <w:contextualSpacing/>
      </w:pPr>
      <w:r w:rsidRPr="00BF0817">
        <w:t>____________________________</w:t>
      </w:r>
      <w:r w:rsidRPr="00BF0817">
        <w:tab/>
      </w:r>
      <w:r w:rsidRPr="00BF0817">
        <w:tab/>
      </w:r>
      <w:r w:rsidRPr="00BF0817">
        <w:tab/>
        <w:t>____________________________</w:t>
      </w:r>
    </w:p>
    <w:p w14:paraId="261FBB92" w14:textId="60518FB5" w:rsidR="00BF0817" w:rsidRPr="00BF0817" w:rsidRDefault="00BF0817" w:rsidP="00BF0817">
      <w:pPr>
        <w:spacing w:after="160" w:line="259" w:lineRule="auto"/>
        <w:contextualSpacing/>
      </w:pPr>
      <w:r w:rsidRPr="00BF0817">
        <w:t>za</w:t>
      </w:r>
      <w:r w:rsidRPr="00BF0817">
        <w:rPr>
          <w:b/>
          <w:bCs/>
        </w:rPr>
        <w:t xml:space="preserve"> ČSAD Brno holding, a.s.</w:t>
      </w:r>
      <w:r w:rsidRPr="00BF0817">
        <w:rPr>
          <w:b/>
          <w:bCs/>
        </w:rPr>
        <w:tab/>
      </w:r>
      <w:r w:rsidRPr="00BF0817">
        <w:tab/>
      </w:r>
      <w:r w:rsidRPr="00BF0817">
        <w:tab/>
      </w:r>
      <w:r>
        <w:tab/>
        <w:t>z</w:t>
      </w:r>
      <w:r w:rsidRPr="00BF0817">
        <w:t xml:space="preserve">a </w:t>
      </w:r>
      <w:r w:rsidRPr="00BF0817">
        <w:rPr>
          <w:b/>
          <w:bCs/>
        </w:rPr>
        <w:t>[</w:t>
      </w:r>
      <w:r w:rsidRPr="00BF0817">
        <w:rPr>
          <w:b/>
          <w:bCs/>
          <w:highlight w:val="yellow"/>
        </w:rPr>
        <w:t>●</w:t>
      </w:r>
      <w:r w:rsidRPr="00BF0817">
        <w:rPr>
          <w:b/>
          <w:bCs/>
        </w:rPr>
        <w:t>]</w:t>
      </w:r>
    </w:p>
    <w:p w14:paraId="4240FCD2" w14:textId="1CF12BFC" w:rsidR="00BF0817" w:rsidRPr="00BF0817" w:rsidRDefault="00BF0817" w:rsidP="00BF0817">
      <w:pPr>
        <w:spacing w:after="160" w:line="259" w:lineRule="auto"/>
        <w:contextualSpacing/>
      </w:pPr>
      <w:r w:rsidRPr="00BF0817">
        <w:t>Jakub Dvonč, na základě plné moci</w:t>
      </w:r>
      <w:r w:rsidRPr="00BF0817">
        <w:tab/>
      </w:r>
      <w:r w:rsidRPr="00BF0817">
        <w:tab/>
      </w:r>
      <w:r w:rsidRPr="00BF0817">
        <w:tab/>
        <w:t>[</w:t>
      </w:r>
      <w:r w:rsidRPr="00BF0817">
        <w:rPr>
          <w:highlight w:val="yellow"/>
        </w:rPr>
        <w:t>Jméno</w:t>
      </w:r>
      <w:r w:rsidRPr="00BF0817">
        <w:t>], [</w:t>
      </w:r>
      <w:r w:rsidRPr="00BF0817">
        <w:rPr>
          <w:highlight w:val="yellow"/>
        </w:rPr>
        <w:t>Funkce</w:t>
      </w:r>
      <w:r w:rsidRPr="00BF0817">
        <w:t>]</w:t>
      </w:r>
    </w:p>
    <w:p w14:paraId="0A500EE6" w14:textId="1145245D" w:rsidR="00D442EE" w:rsidRPr="003A54BA" w:rsidRDefault="00C27DD8" w:rsidP="00C27DD8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br w:type="column"/>
      </w:r>
      <w:r w:rsidR="00D442EE" w:rsidRPr="003A54BA">
        <w:rPr>
          <w:b/>
          <w:bCs/>
        </w:rPr>
        <w:lastRenderedPageBreak/>
        <w:t xml:space="preserve">Příloha č. </w:t>
      </w:r>
      <w:r w:rsidR="00D442EE">
        <w:rPr>
          <w:b/>
          <w:bCs/>
        </w:rPr>
        <w:t>2</w:t>
      </w:r>
    </w:p>
    <w:p w14:paraId="17A0AE6B" w14:textId="29A8A893" w:rsidR="00D442EE" w:rsidRDefault="00D442EE" w:rsidP="00D442EE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Sazebník smluvních pokut účinný od [</w:t>
      </w:r>
      <w:r w:rsidRPr="00AB6E52">
        <w:rPr>
          <w:b/>
          <w:bCs/>
          <w:highlight w:val="yellow"/>
        </w:rPr>
        <w:t>8. dubna 2022</w:t>
      </w:r>
      <w:r>
        <w:rPr>
          <w:b/>
          <w:bCs/>
        </w:rPr>
        <w:t>]</w:t>
      </w:r>
    </w:p>
    <w:p w14:paraId="4657C5BA" w14:textId="1FF48288" w:rsidR="004D792B" w:rsidRDefault="004D792B" w:rsidP="00D442EE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 xml:space="preserve">SAZEBNÍK SMLUVNÍCH POKUT ZA PORUŠENÍ </w:t>
      </w:r>
      <w:r w:rsidR="00BF2310">
        <w:rPr>
          <w:b/>
          <w:bCs/>
        </w:rPr>
        <w:t>POVINNOSTÍ DOPRAVCE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18"/>
      </w:tblGrid>
      <w:tr w:rsidR="004D792B" w:rsidRPr="004D792B" w14:paraId="6B509240" w14:textId="77777777" w:rsidTr="00226460">
        <w:tc>
          <w:tcPr>
            <w:tcW w:w="6799" w:type="dxa"/>
            <w:shd w:val="clear" w:color="auto" w:fill="D9D9D9" w:themeFill="background1" w:themeFillShade="D9"/>
          </w:tcPr>
          <w:p w14:paraId="798B2FD6" w14:textId="6E03C7C0" w:rsidR="004D792B" w:rsidRPr="004D792B" w:rsidRDefault="004D792B" w:rsidP="004D792B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4D792B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6BB71FEC" w14:textId="760CB89F" w:rsidR="004D792B" w:rsidRPr="004D792B" w:rsidRDefault="004D792B" w:rsidP="004D792B">
            <w:pPr>
              <w:spacing w:after="80" w:line="259" w:lineRule="auto"/>
              <w:rPr>
                <w:b/>
                <w:bCs/>
                <w:sz w:val="22"/>
                <w:szCs w:val="22"/>
              </w:rPr>
            </w:pPr>
            <w:r w:rsidRPr="004D792B">
              <w:rPr>
                <w:b/>
                <w:bCs/>
                <w:sz w:val="22"/>
                <w:szCs w:val="22"/>
              </w:rPr>
              <w:t xml:space="preserve">Sazba </w:t>
            </w:r>
            <w:r w:rsidR="00871DB2">
              <w:rPr>
                <w:b/>
                <w:bCs/>
                <w:sz w:val="22"/>
                <w:szCs w:val="22"/>
              </w:rPr>
              <w:t>(Kč)</w:t>
            </w:r>
            <w:r w:rsidR="00BD59C2">
              <w:rPr>
                <w:b/>
                <w:bCs/>
                <w:sz w:val="22"/>
                <w:szCs w:val="22"/>
              </w:rPr>
              <w:t xml:space="preserve"> za jednotlivý případ</w:t>
            </w:r>
          </w:p>
        </w:tc>
      </w:tr>
      <w:tr w:rsidR="004D792B" w:rsidRPr="004D792B" w14:paraId="3A27C24F" w14:textId="77777777" w:rsidTr="00226460">
        <w:tc>
          <w:tcPr>
            <w:tcW w:w="6799" w:type="dxa"/>
          </w:tcPr>
          <w:p w14:paraId="0D078249" w14:textId="31B83060" w:rsidR="004D792B" w:rsidRPr="002F694A" w:rsidRDefault="00F06658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>Užití jiného než provozovatelem přiděleného stání</w:t>
            </w:r>
          </w:p>
        </w:tc>
        <w:tc>
          <w:tcPr>
            <w:tcW w:w="2218" w:type="dxa"/>
          </w:tcPr>
          <w:p w14:paraId="741DE6AF" w14:textId="4E533259" w:rsidR="004D792B" w:rsidRPr="002F694A" w:rsidRDefault="00494606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>5</w:t>
            </w:r>
            <w:r w:rsidR="00F06658" w:rsidRPr="002F694A">
              <w:rPr>
                <w:sz w:val="22"/>
                <w:szCs w:val="22"/>
              </w:rPr>
              <w:t>00,-</w:t>
            </w:r>
          </w:p>
        </w:tc>
      </w:tr>
      <w:tr w:rsidR="004D792B" w:rsidRPr="004D792B" w14:paraId="75D68F77" w14:textId="77777777" w:rsidTr="00226460">
        <w:tc>
          <w:tcPr>
            <w:tcW w:w="6799" w:type="dxa"/>
          </w:tcPr>
          <w:p w14:paraId="2256188F" w14:textId="6BEBF168" w:rsidR="004D792B" w:rsidRPr="002F694A" w:rsidRDefault="00F06658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 xml:space="preserve">Užití stání jinými </w:t>
            </w:r>
            <w:proofErr w:type="gramStart"/>
            <w:r w:rsidRPr="002F694A">
              <w:rPr>
                <w:sz w:val="22"/>
                <w:szCs w:val="22"/>
              </w:rPr>
              <w:t>spoji</w:t>
            </w:r>
            <w:proofErr w:type="gramEnd"/>
            <w:r w:rsidRPr="002F694A">
              <w:rPr>
                <w:sz w:val="22"/>
                <w:szCs w:val="22"/>
              </w:rPr>
              <w:t xml:space="preserve"> než které vyplývají z jízdních řádů řádně doručených a projednaných s provozovatelem </w:t>
            </w:r>
          </w:p>
        </w:tc>
        <w:tc>
          <w:tcPr>
            <w:tcW w:w="2218" w:type="dxa"/>
          </w:tcPr>
          <w:p w14:paraId="5BF8E0D7" w14:textId="193D3F5C" w:rsidR="004D792B" w:rsidRPr="002F694A" w:rsidRDefault="00F06658" w:rsidP="004D792B">
            <w:pPr>
              <w:spacing w:after="80" w:line="259" w:lineRule="auto"/>
              <w:rPr>
                <w:sz w:val="22"/>
                <w:szCs w:val="22"/>
              </w:rPr>
            </w:pPr>
            <w:proofErr w:type="gramStart"/>
            <w:r w:rsidRPr="002F694A">
              <w:rPr>
                <w:sz w:val="22"/>
                <w:szCs w:val="22"/>
              </w:rPr>
              <w:t>1.000,-</w:t>
            </w:r>
            <w:proofErr w:type="gramEnd"/>
          </w:p>
        </w:tc>
      </w:tr>
      <w:tr w:rsidR="004D792B" w:rsidRPr="004D792B" w14:paraId="024BF539" w14:textId="77777777" w:rsidTr="00226460">
        <w:tc>
          <w:tcPr>
            <w:tcW w:w="6799" w:type="dxa"/>
          </w:tcPr>
          <w:p w14:paraId="434AAFA2" w14:textId="4E773848" w:rsidR="004D792B" w:rsidRPr="002F694A" w:rsidRDefault="00F06658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>Užití stání posilovým spojem řádně nenahlášeným provozovateli</w:t>
            </w:r>
          </w:p>
        </w:tc>
        <w:tc>
          <w:tcPr>
            <w:tcW w:w="2218" w:type="dxa"/>
          </w:tcPr>
          <w:p w14:paraId="2340A6CE" w14:textId="4689C843" w:rsidR="004D792B" w:rsidRPr="002F694A" w:rsidRDefault="00F06658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>200,-</w:t>
            </w:r>
          </w:p>
        </w:tc>
      </w:tr>
      <w:tr w:rsidR="004D792B" w:rsidRPr="004D792B" w14:paraId="63029CBC" w14:textId="77777777" w:rsidTr="00226460">
        <w:tc>
          <w:tcPr>
            <w:tcW w:w="6799" w:type="dxa"/>
          </w:tcPr>
          <w:p w14:paraId="370B2AA7" w14:textId="4C0C8207" w:rsidR="004D792B" w:rsidRPr="002F694A" w:rsidRDefault="00494606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>Odstavení / parkování vozidla na místech k tomu neurčených</w:t>
            </w:r>
          </w:p>
        </w:tc>
        <w:tc>
          <w:tcPr>
            <w:tcW w:w="2218" w:type="dxa"/>
          </w:tcPr>
          <w:p w14:paraId="4270232F" w14:textId="6D5EAEAF" w:rsidR="004D792B" w:rsidRPr="002F694A" w:rsidRDefault="00494606" w:rsidP="004D792B">
            <w:pPr>
              <w:spacing w:after="80" w:line="259" w:lineRule="auto"/>
              <w:rPr>
                <w:sz w:val="22"/>
                <w:szCs w:val="22"/>
              </w:rPr>
            </w:pPr>
            <w:proofErr w:type="gramStart"/>
            <w:r w:rsidRPr="002F694A">
              <w:rPr>
                <w:sz w:val="22"/>
                <w:szCs w:val="22"/>
              </w:rPr>
              <w:t>1.000,-</w:t>
            </w:r>
            <w:proofErr w:type="gramEnd"/>
          </w:p>
        </w:tc>
      </w:tr>
      <w:tr w:rsidR="004D792B" w:rsidRPr="004D792B" w14:paraId="6D2E8966" w14:textId="77777777" w:rsidTr="00226460">
        <w:tc>
          <w:tcPr>
            <w:tcW w:w="6799" w:type="dxa"/>
          </w:tcPr>
          <w:p w14:paraId="7643D041" w14:textId="5713EF23" w:rsidR="004D792B" w:rsidRPr="002F694A" w:rsidRDefault="00494606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 xml:space="preserve">Poškození majetku provozovatele nebo třetích osob nacházejícího se v areálu ÚAN Zvonařka </w:t>
            </w:r>
          </w:p>
        </w:tc>
        <w:tc>
          <w:tcPr>
            <w:tcW w:w="2218" w:type="dxa"/>
          </w:tcPr>
          <w:p w14:paraId="22994666" w14:textId="4020E12E" w:rsidR="004D792B" w:rsidRPr="002F694A" w:rsidRDefault="00494606" w:rsidP="004D792B">
            <w:pPr>
              <w:spacing w:after="80" w:line="259" w:lineRule="auto"/>
              <w:rPr>
                <w:sz w:val="22"/>
                <w:szCs w:val="22"/>
              </w:rPr>
            </w:pPr>
            <w:proofErr w:type="gramStart"/>
            <w:r w:rsidRPr="002F694A">
              <w:rPr>
                <w:sz w:val="22"/>
                <w:szCs w:val="22"/>
              </w:rPr>
              <w:t>2.000,-</w:t>
            </w:r>
            <w:proofErr w:type="gramEnd"/>
          </w:p>
        </w:tc>
      </w:tr>
      <w:tr w:rsidR="004D792B" w:rsidRPr="004D792B" w14:paraId="383E638A" w14:textId="77777777" w:rsidTr="00226460">
        <w:tc>
          <w:tcPr>
            <w:tcW w:w="6799" w:type="dxa"/>
          </w:tcPr>
          <w:p w14:paraId="2D59FFCC" w14:textId="1BF21CD3" w:rsidR="004D792B" w:rsidRPr="002F694A" w:rsidRDefault="002F694A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2F694A">
              <w:rPr>
                <w:sz w:val="22"/>
                <w:szCs w:val="22"/>
              </w:rPr>
              <w:t xml:space="preserve">Vypouštění (úmyslné či neúmyslné) </w:t>
            </w:r>
            <w:r w:rsidRPr="002F694A">
              <w:t>ropných a chemických lát</w:t>
            </w:r>
            <w:r w:rsidR="00BF656E">
              <w:t>e</w:t>
            </w:r>
            <w:r w:rsidRPr="002F694A">
              <w:t>k či provozních kapalin a vypouštění obsahu WC vozidel na místech k tomu neurčených</w:t>
            </w:r>
          </w:p>
        </w:tc>
        <w:tc>
          <w:tcPr>
            <w:tcW w:w="2218" w:type="dxa"/>
          </w:tcPr>
          <w:p w14:paraId="70B704C1" w14:textId="248D7AEB" w:rsidR="004D792B" w:rsidRPr="002F694A" w:rsidRDefault="002F694A" w:rsidP="004D792B">
            <w:pPr>
              <w:spacing w:after="80" w:line="259" w:lineRule="auto"/>
              <w:rPr>
                <w:sz w:val="22"/>
                <w:szCs w:val="22"/>
              </w:rPr>
            </w:pPr>
            <w:proofErr w:type="gramStart"/>
            <w:r w:rsidRPr="002F694A">
              <w:rPr>
                <w:sz w:val="22"/>
                <w:szCs w:val="22"/>
              </w:rPr>
              <w:t>5.000,-</w:t>
            </w:r>
            <w:proofErr w:type="gramEnd"/>
          </w:p>
        </w:tc>
      </w:tr>
      <w:tr w:rsidR="00327E20" w:rsidRPr="004D792B" w14:paraId="545A3805" w14:textId="77777777" w:rsidTr="00226460">
        <w:tc>
          <w:tcPr>
            <w:tcW w:w="6799" w:type="dxa"/>
          </w:tcPr>
          <w:p w14:paraId="78B48EF3" w14:textId="3024BB9F" w:rsidR="00327E20" w:rsidRPr="002F694A" w:rsidRDefault="00327E20" w:rsidP="004D792B">
            <w:pPr>
              <w:spacing w:after="8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Ztráta </w:t>
            </w:r>
            <w:r w:rsidR="004805B3">
              <w:rPr>
                <w:sz w:val="22"/>
                <w:szCs w:val="22"/>
              </w:rPr>
              <w:t xml:space="preserve">nebo poškození (jinak než technickou závadou) </w:t>
            </w:r>
            <w:r>
              <w:rPr>
                <w:sz w:val="22"/>
                <w:szCs w:val="22"/>
              </w:rPr>
              <w:t xml:space="preserve">jednoho kusu čipu předaného dopravci v souladu se Všeobecnými podmínkami </w:t>
            </w:r>
          </w:p>
        </w:tc>
        <w:tc>
          <w:tcPr>
            <w:tcW w:w="2218" w:type="dxa"/>
          </w:tcPr>
          <w:p w14:paraId="41DCF2C5" w14:textId="1B6B136C" w:rsidR="00327E20" w:rsidRPr="002F694A" w:rsidRDefault="00327E20" w:rsidP="004D792B">
            <w:pPr>
              <w:spacing w:after="8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500,-</w:t>
            </w:r>
          </w:p>
        </w:tc>
      </w:tr>
      <w:tr w:rsidR="004D792B" w:rsidRPr="004D792B" w14:paraId="43C5B1AF" w14:textId="77777777" w:rsidTr="00226460">
        <w:tc>
          <w:tcPr>
            <w:tcW w:w="6799" w:type="dxa"/>
          </w:tcPr>
          <w:p w14:paraId="4C7D6FB0" w14:textId="1AE439B0" w:rsidR="004D792B" w:rsidRPr="00BD59C2" w:rsidRDefault="00BD59C2" w:rsidP="004D792B">
            <w:pPr>
              <w:spacing w:after="8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porušení Smlouvy nebo Všeobecných podmínek (včetně dopravně provozního ř</w:t>
            </w:r>
            <w:r w:rsidR="00CA36D0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du)</w:t>
            </w:r>
          </w:p>
        </w:tc>
        <w:tc>
          <w:tcPr>
            <w:tcW w:w="2218" w:type="dxa"/>
          </w:tcPr>
          <w:p w14:paraId="03328284" w14:textId="3CB4B30A" w:rsidR="004D792B" w:rsidRPr="001E6730" w:rsidRDefault="001E6730" w:rsidP="004D792B">
            <w:pPr>
              <w:spacing w:after="80" w:line="259" w:lineRule="auto"/>
              <w:rPr>
                <w:sz w:val="22"/>
                <w:szCs w:val="22"/>
              </w:rPr>
            </w:pPr>
            <w:r w:rsidRPr="001E6730">
              <w:rPr>
                <w:sz w:val="22"/>
                <w:szCs w:val="22"/>
              </w:rPr>
              <w:t>200,-</w:t>
            </w:r>
          </w:p>
        </w:tc>
      </w:tr>
    </w:tbl>
    <w:p w14:paraId="0E0889CA" w14:textId="06C5D359" w:rsidR="00AB6E52" w:rsidRDefault="00AB6E52" w:rsidP="00AB6E52">
      <w:pPr>
        <w:spacing w:after="160" w:line="259" w:lineRule="auto"/>
        <w:rPr>
          <w:b/>
          <w:bCs/>
        </w:rPr>
      </w:pPr>
    </w:p>
    <w:p w14:paraId="1BE5A8D0" w14:textId="77777777" w:rsidR="006C4DCD" w:rsidRPr="00BF0817" w:rsidRDefault="006C4DCD" w:rsidP="006C4DCD">
      <w:pPr>
        <w:spacing w:after="160" w:line="259" w:lineRule="auto"/>
      </w:pPr>
      <w:r w:rsidRPr="00BF0817">
        <w:t>V Brně dne _________ 2022</w:t>
      </w:r>
    </w:p>
    <w:p w14:paraId="5489FE1D" w14:textId="77777777" w:rsidR="006C4DCD" w:rsidRDefault="006C4DCD" w:rsidP="006C4DCD">
      <w:pPr>
        <w:spacing w:after="160" w:line="259" w:lineRule="auto"/>
      </w:pPr>
    </w:p>
    <w:p w14:paraId="4CE69479" w14:textId="77777777" w:rsidR="006C4DCD" w:rsidRPr="00BF0817" w:rsidRDefault="006C4DCD" w:rsidP="006C4DCD">
      <w:pPr>
        <w:spacing w:after="160" w:line="259" w:lineRule="auto"/>
      </w:pPr>
    </w:p>
    <w:p w14:paraId="44DABC0D" w14:textId="77777777" w:rsidR="006C4DCD" w:rsidRPr="00BF0817" w:rsidRDefault="006C4DCD" w:rsidP="006C4DCD">
      <w:pPr>
        <w:spacing w:after="160" w:line="259" w:lineRule="auto"/>
        <w:contextualSpacing/>
      </w:pPr>
      <w:r w:rsidRPr="00BF0817">
        <w:t>____________________________</w:t>
      </w:r>
      <w:r w:rsidRPr="00BF0817">
        <w:tab/>
      </w:r>
      <w:r w:rsidRPr="00BF0817">
        <w:tab/>
      </w:r>
      <w:r w:rsidRPr="00BF0817">
        <w:tab/>
        <w:t>____________________________</w:t>
      </w:r>
    </w:p>
    <w:p w14:paraId="166D0D40" w14:textId="77777777" w:rsidR="006C4DCD" w:rsidRPr="00BF0817" w:rsidRDefault="006C4DCD" w:rsidP="006C4DCD">
      <w:pPr>
        <w:spacing w:after="160" w:line="259" w:lineRule="auto"/>
        <w:contextualSpacing/>
      </w:pPr>
      <w:r w:rsidRPr="00BF0817">
        <w:t>za</w:t>
      </w:r>
      <w:r w:rsidRPr="00BF0817">
        <w:rPr>
          <w:b/>
          <w:bCs/>
        </w:rPr>
        <w:t xml:space="preserve"> ČSAD Brno holding, a.s.</w:t>
      </w:r>
      <w:r w:rsidRPr="00BF0817">
        <w:rPr>
          <w:b/>
          <w:bCs/>
        </w:rPr>
        <w:tab/>
      </w:r>
      <w:r w:rsidRPr="00BF0817">
        <w:tab/>
      </w:r>
      <w:r w:rsidRPr="00BF0817">
        <w:tab/>
      </w:r>
      <w:r>
        <w:tab/>
        <w:t>z</w:t>
      </w:r>
      <w:r w:rsidRPr="00BF0817">
        <w:t xml:space="preserve">a </w:t>
      </w:r>
      <w:r w:rsidRPr="00BF0817">
        <w:rPr>
          <w:b/>
          <w:bCs/>
        </w:rPr>
        <w:t>[</w:t>
      </w:r>
      <w:r w:rsidRPr="00BF0817">
        <w:rPr>
          <w:b/>
          <w:bCs/>
          <w:highlight w:val="yellow"/>
        </w:rPr>
        <w:t>●</w:t>
      </w:r>
      <w:r w:rsidRPr="00BF0817">
        <w:rPr>
          <w:b/>
          <w:bCs/>
        </w:rPr>
        <w:t>]</w:t>
      </w:r>
    </w:p>
    <w:p w14:paraId="70A21183" w14:textId="77777777" w:rsidR="006C4DCD" w:rsidRPr="00BF0817" w:rsidRDefault="006C4DCD" w:rsidP="006C4DCD">
      <w:pPr>
        <w:spacing w:after="160" w:line="259" w:lineRule="auto"/>
        <w:contextualSpacing/>
      </w:pPr>
      <w:r w:rsidRPr="00BF0817">
        <w:t>Jakub Dvonč, na základě plné moci</w:t>
      </w:r>
      <w:r w:rsidRPr="00BF0817">
        <w:tab/>
      </w:r>
      <w:r w:rsidRPr="00BF0817">
        <w:tab/>
      </w:r>
      <w:r w:rsidRPr="00BF0817">
        <w:tab/>
        <w:t>[</w:t>
      </w:r>
      <w:r w:rsidRPr="00BF0817">
        <w:rPr>
          <w:highlight w:val="yellow"/>
        </w:rPr>
        <w:t>Jméno</w:t>
      </w:r>
      <w:r w:rsidRPr="00BF0817">
        <w:t>], [</w:t>
      </w:r>
      <w:r w:rsidRPr="00BF0817">
        <w:rPr>
          <w:highlight w:val="yellow"/>
        </w:rPr>
        <w:t>Funkce</w:t>
      </w:r>
      <w:r w:rsidRPr="00BF0817">
        <w:t>]</w:t>
      </w:r>
    </w:p>
    <w:p w14:paraId="6E49AFAE" w14:textId="77777777" w:rsidR="006C4DCD" w:rsidRDefault="006C4DCD" w:rsidP="00AB6E52">
      <w:pPr>
        <w:spacing w:after="160" w:line="259" w:lineRule="auto"/>
        <w:rPr>
          <w:b/>
          <w:bCs/>
        </w:rPr>
      </w:pPr>
    </w:p>
    <w:sectPr w:rsidR="006C4DCD" w:rsidSect="00C66D2F">
      <w:footerReference w:type="default" r:id="rId9"/>
      <w:footerReference w:type="first" r:id="rId10"/>
      <w:pgSz w:w="11907" w:h="16839" w:code="1"/>
      <w:pgMar w:top="1276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ECC1" w14:textId="77777777" w:rsidR="00A55B41" w:rsidRDefault="00A55B41" w:rsidP="00C75FD5">
      <w:r>
        <w:separator/>
      </w:r>
    </w:p>
  </w:endnote>
  <w:endnote w:type="continuationSeparator" w:id="0">
    <w:p w14:paraId="5382D59D" w14:textId="77777777" w:rsidR="00A55B41" w:rsidRDefault="00A55B41" w:rsidP="00C7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40"/>
      </w:rPr>
      <w:id w:val="-92295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1CF6F" w14:textId="1088A06A" w:rsidR="0001193D" w:rsidRPr="0001193D" w:rsidRDefault="0001193D">
        <w:pPr>
          <w:pStyle w:val="Zpat"/>
          <w:jc w:val="center"/>
          <w:rPr>
            <w:sz w:val="24"/>
            <w:szCs w:val="40"/>
          </w:rPr>
        </w:pPr>
        <w:r w:rsidRPr="0001193D">
          <w:rPr>
            <w:sz w:val="24"/>
            <w:szCs w:val="40"/>
          </w:rPr>
          <w:fldChar w:fldCharType="begin"/>
        </w:r>
        <w:r w:rsidRPr="0001193D">
          <w:rPr>
            <w:sz w:val="24"/>
            <w:szCs w:val="40"/>
          </w:rPr>
          <w:instrText xml:space="preserve"> PAGE   \* MERGEFORMAT </w:instrText>
        </w:r>
        <w:r w:rsidRPr="0001193D">
          <w:rPr>
            <w:sz w:val="24"/>
            <w:szCs w:val="40"/>
          </w:rPr>
          <w:fldChar w:fldCharType="separate"/>
        </w:r>
        <w:r w:rsidRPr="0001193D">
          <w:rPr>
            <w:noProof/>
            <w:sz w:val="24"/>
            <w:szCs w:val="40"/>
          </w:rPr>
          <w:t>2</w:t>
        </w:r>
        <w:r w:rsidRPr="0001193D">
          <w:rPr>
            <w:noProof/>
            <w:sz w:val="24"/>
            <w:szCs w:val="40"/>
          </w:rPr>
          <w:fldChar w:fldCharType="end"/>
        </w:r>
      </w:p>
    </w:sdtContent>
  </w:sdt>
  <w:p w14:paraId="1CE1C430" w14:textId="77777777" w:rsidR="0001193D" w:rsidRPr="0001193D" w:rsidRDefault="0001193D">
    <w:pPr>
      <w:pStyle w:val="Zpat"/>
      <w:rPr>
        <w:sz w:val="24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310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E1F37" w14:textId="48082890" w:rsidR="0001193D" w:rsidRPr="0001193D" w:rsidRDefault="0001193D">
        <w:pPr>
          <w:pStyle w:val="Zpat"/>
          <w:jc w:val="center"/>
          <w:rPr>
            <w:sz w:val="24"/>
            <w:szCs w:val="24"/>
          </w:rPr>
        </w:pPr>
        <w:r w:rsidRPr="0001193D">
          <w:rPr>
            <w:sz w:val="24"/>
            <w:szCs w:val="24"/>
          </w:rPr>
          <w:fldChar w:fldCharType="begin"/>
        </w:r>
        <w:r w:rsidRPr="0001193D">
          <w:rPr>
            <w:sz w:val="24"/>
            <w:szCs w:val="24"/>
          </w:rPr>
          <w:instrText xml:space="preserve"> PAGE   \* MERGEFORMAT </w:instrText>
        </w:r>
        <w:r w:rsidRPr="0001193D">
          <w:rPr>
            <w:sz w:val="24"/>
            <w:szCs w:val="24"/>
          </w:rPr>
          <w:fldChar w:fldCharType="separate"/>
        </w:r>
        <w:r w:rsidRPr="0001193D">
          <w:rPr>
            <w:noProof/>
            <w:sz w:val="24"/>
            <w:szCs w:val="24"/>
          </w:rPr>
          <w:t>2</w:t>
        </w:r>
        <w:r w:rsidRPr="0001193D">
          <w:rPr>
            <w:noProof/>
            <w:sz w:val="24"/>
            <w:szCs w:val="24"/>
          </w:rPr>
          <w:fldChar w:fldCharType="end"/>
        </w:r>
      </w:p>
    </w:sdtContent>
  </w:sdt>
  <w:p w14:paraId="0E8E9322" w14:textId="77777777" w:rsidR="0001193D" w:rsidRDefault="00011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5DE9" w14:textId="77777777" w:rsidR="00A55B41" w:rsidRDefault="00A55B41" w:rsidP="00C75FD5">
      <w:r>
        <w:separator/>
      </w:r>
    </w:p>
  </w:footnote>
  <w:footnote w:type="continuationSeparator" w:id="0">
    <w:p w14:paraId="16A1D594" w14:textId="77777777" w:rsidR="00A55B41" w:rsidRDefault="00A55B41" w:rsidP="00C7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382116D"/>
    <w:multiLevelType w:val="hybridMultilevel"/>
    <w:tmpl w:val="7A2EA77E"/>
    <w:lvl w:ilvl="0" w:tplc="3D123156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B2F16"/>
    <w:multiLevelType w:val="multilevel"/>
    <w:tmpl w:val="153E5BDE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isLgl/>
      <w:suff w:val="nothing"/>
      <w:lvlText w:val="%1.%2"/>
      <w:lvlJc w:val="left"/>
      <w:pPr>
        <w:ind w:left="106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suff w:val="nothing"/>
      <w:lvlText w:val="(%3)"/>
      <w:lvlJc w:val="left"/>
      <w:pPr>
        <w:ind w:left="1418" w:hanging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B804E45"/>
    <w:multiLevelType w:val="hybridMultilevel"/>
    <w:tmpl w:val="7F44F0B8"/>
    <w:lvl w:ilvl="0" w:tplc="343E9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B79B2"/>
    <w:multiLevelType w:val="hybridMultilevel"/>
    <w:tmpl w:val="FB907E30"/>
    <w:lvl w:ilvl="0" w:tplc="1354ECCA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37576"/>
    <w:multiLevelType w:val="hybridMultilevel"/>
    <w:tmpl w:val="E9227DDE"/>
    <w:lvl w:ilvl="0" w:tplc="093ED60C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8473A"/>
    <w:multiLevelType w:val="multilevel"/>
    <w:tmpl w:val="9BC8CEE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20AAF"/>
    <w:multiLevelType w:val="hybridMultilevel"/>
    <w:tmpl w:val="C746712A"/>
    <w:lvl w:ilvl="0" w:tplc="DEC85CE0">
      <w:start w:val="1"/>
      <w:numFmt w:val="decimal"/>
      <w:lvlText w:val="2.%1"/>
      <w:lvlJc w:val="left"/>
      <w:pPr>
        <w:ind w:left="144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6D15"/>
    <w:multiLevelType w:val="hybridMultilevel"/>
    <w:tmpl w:val="B8E846A8"/>
    <w:lvl w:ilvl="0" w:tplc="BEECE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5095"/>
    <w:multiLevelType w:val="multilevel"/>
    <w:tmpl w:val="68CA8974"/>
    <w:lvl w:ilvl="0">
      <w:start w:val="1"/>
      <w:numFmt w:val="upperRoman"/>
      <w:pStyle w:val="Nadpis1"/>
      <w:suff w:val="nothing"/>
      <w:lvlText w:val="ČLÁNEK %1"/>
      <w:lvlJc w:val="left"/>
      <w:pPr>
        <w:ind w:left="397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suff w:val="nothing"/>
      <w:lvlText w:val="%1.%2"/>
      <w:lvlJc w:val="left"/>
      <w:pPr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pStyle w:val="Nadpis3"/>
      <w:suff w:val="nothing"/>
      <w:lvlText w:val="(%3)"/>
      <w:lvlJc w:val="left"/>
      <w:pPr>
        <w:ind w:left="1418" w:hanging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35356DF"/>
    <w:multiLevelType w:val="multilevel"/>
    <w:tmpl w:val="9BC8CEE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B588B"/>
    <w:multiLevelType w:val="hybridMultilevel"/>
    <w:tmpl w:val="D3BC5F04"/>
    <w:lvl w:ilvl="0" w:tplc="1E6C571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11993"/>
    <w:multiLevelType w:val="hybridMultilevel"/>
    <w:tmpl w:val="7A2EA77E"/>
    <w:lvl w:ilvl="0" w:tplc="3D123156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83D0C"/>
    <w:multiLevelType w:val="hybridMultilevel"/>
    <w:tmpl w:val="71123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651C8"/>
    <w:multiLevelType w:val="hybridMultilevel"/>
    <w:tmpl w:val="40E298D0"/>
    <w:lvl w:ilvl="0" w:tplc="B14AE71A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DE30F6"/>
    <w:multiLevelType w:val="multilevel"/>
    <w:tmpl w:val="E90E4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10"/>
  </w:num>
  <w:num w:numId="27">
    <w:abstractNumId w:val="5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6"/>
  </w:num>
  <w:num w:numId="41">
    <w:abstractNumId w:val="10"/>
  </w:num>
  <w:num w:numId="42">
    <w:abstractNumId w:val="10"/>
  </w:num>
  <w:num w:numId="43">
    <w:abstractNumId w:val="4"/>
  </w:num>
  <w:num w:numId="44">
    <w:abstractNumId w:val="9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8A"/>
    <w:rsid w:val="0000645C"/>
    <w:rsid w:val="000100DB"/>
    <w:rsid w:val="0001193D"/>
    <w:rsid w:val="000127CF"/>
    <w:rsid w:val="000220B6"/>
    <w:rsid w:val="00030F6C"/>
    <w:rsid w:val="000322AB"/>
    <w:rsid w:val="00032EC0"/>
    <w:rsid w:val="000332F7"/>
    <w:rsid w:val="000338E7"/>
    <w:rsid w:val="00033E3F"/>
    <w:rsid w:val="000357D1"/>
    <w:rsid w:val="000358A7"/>
    <w:rsid w:val="000427AD"/>
    <w:rsid w:val="0005057D"/>
    <w:rsid w:val="000533F1"/>
    <w:rsid w:val="00053420"/>
    <w:rsid w:val="00064830"/>
    <w:rsid w:val="000742AB"/>
    <w:rsid w:val="00077541"/>
    <w:rsid w:val="00083E3B"/>
    <w:rsid w:val="00094746"/>
    <w:rsid w:val="00095F5F"/>
    <w:rsid w:val="000A29B8"/>
    <w:rsid w:val="000A32A1"/>
    <w:rsid w:val="000A3789"/>
    <w:rsid w:val="000A47F7"/>
    <w:rsid w:val="000A6F2B"/>
    <w:rsid w:val="000B0A72"/>
    <w:rsid w:val="000B1510"/>
    <w:rsid w:val="000B772C"/>
    <w:rsid w:val="000C55C9"/>
    <w:rsid w:val="000C5BED"/>
    <w:rsid w:val="000E190F"/>
    <w:rsid w:val="000E2178"/>
    <w:rsid w:val="000E2DAD"/>
    <w:rsid w:val="000F0DF2"/>
    <w:rsid w:val="001031A8"/>
    <w:rsid w:val="00107114"/>
    <w:rsid w:val="00114D7D"/>
    <w:rsid w:val="00115CD1"/>
    <w:rsid w:val="0012175E"/>
    <w:rsid w:val="001303A7"/>
    <w:rsid w:val="0013097B"/>
    <w:rsid w:val="001338F9"/>
    <w:rsid w:val="0013683E"/>
    <w:rsid w:val="00143041"/>
    <w:rsid w:val="00143BF5"/>
    <w:rsid w:val="00146CF9"/>
    <w:rsid w:val="00151F85"/>
    <w:rsid w:val="00172EA8"/>
    <w:rsid w:val="00175095"/>
    <w:rsid w:val="00196CEE"/>
    <w:rsid w:val="001A768C"/>
    <w:rsid w:val="001B1C05"/>
    <w:rsid w:val="001C3661"/>
    <w:rsid w:val="001D28F3"/>
    <w:rsid w:val="001D2FEB"/>
    <w:rsid w:val="001D4D3B"/>
    <w:rsid w:val="001E1860"/>
    <w:rsid w:val="001E201A"/>
    <w:rsid w:val="001E27B2"/>
    <w:rsid w:val="001E6730"/>
    <w:rsid w:val="001E7DD6"/>
    <w:rsid w:val="002077EA"/>
    <w:rsid w:val="00213F19"/>
    <w:rsid w:val="00224543"/>
    <w:rsid w:val="00226460"/>
    <w:rsid w:val="0023001B"/>
    <w:rsid w:val="00231810"/>
    <w:rsid w:val="0023685A"/>
    <w:rsid w:val="00243D91"/>
    <w:rsid w:val="0025556B"/>
    <w:rsid w:val="0027130B"/>
    <w:rsid w:val="00281637"/>
    <w:rsid w:val="00297182"/>
    <w:rsid w:val="002A4D9B"/>
    <w:rsid w:val="002A6D8F"/>
    <w:rsid w:val="002B37D0"/>
    <w:rsid w:val="002B3D47"/>
    <w:rsid w:val="002B6850"/>
    <w:rsid w:val="002C02B6"/>
    <w:rsid w:val="002C4F02"/>
    <w:rsid w:val="002C634A"/>
    <w:rsid w:val="002D05EC"/>
    <w:rsid w:val="002D190C"/>
    <w:rsid w:val="002D699F"/>
    <w:rsid w:val="002E4B21"/>
    <w:rsid w:val="002F0F71"/>
    <w:rsid w:val="002F1A8F"/>
    <w:rsid w:val="002F4590"/>
    <w:rsid w:val="002F694A"/>
    <w:rsid w:val="00301B3D"/>
    <w:rsid w:val="003104E9"/>
    <w:rsid w:val="003131B0"/>
    <w:rsid w:val="00313CD1"/>
    <w:rsid w:val="00320260"/>
    <w:rsid w:val="00322F10"/>
    <w:rsid w:val="00326B31"/>
    <w:rsid w:val="00327E20"/>
    <w:rsid w:val="003410EF"/>
    <w:rsid w:val="00342E1C"/>
    <w:rsid w:val="00343B91"/>
    <w:rsid w:val="003539AC"/>
    <w:rsid w:val="0036660F"/>
    <w:rsid w:val="0037267C"/>
    <w:rsid w:val="00373E09"/>
    <w:rsid w:val="00377556"/>
    <w:rsid w:val="00381517"/>
    <w:rsid w:val="003835D6"/>
    <w:rsid w:val="003919A5"/>
    <w:rsid w:val="00395CD9"/>
    <w:rsid w:val="003966CF"/>
    <w:rsid w:val="003A54BA"/>
    <w:rsid w:val="003A7E71"/>
    <w:rsid w:val="003C0012"/>
    <w:rsid w:val="003D6B0D"/>
    <w:rsid w:val="003F770D"/>
    <w:rsid w:val="00404119"/>
    <w:rsid w:val="00411A8E"/>
    <w:rsid w:val="00413999"/>
    <w:rsid w:val="00414040"/>
    <w:rsid w:val="0041618C"/>
    <w:rsid w:val="004260A0"/>
    <w:rsid w:val="00427199"/>
    <w:rsid w:val="00441504"/>
    <w:rsid w:val="0044167D"/>
    <w:rsid w:val="0044370B"/>
    <w:rsid w:val="00443F45"/>
    <w:rsid w:val="004446CC"/>
    <w:rsid w:val="00450B81"/>
    <w:rsid w:val="004543F0"/>
    <w:rsid w:val="00455705"/>
    <w:rsid w:val="00460915"/>
    <w:rsid w:val="00467660"/>
    <w:rsid w:val="004805B3"/>
    <w:rsid w:val="00483BEE"/>
    <w:rsid w:val="0049060E"/>
    <w:rsid w:val="00491918"/>
    <w:rsid w:val="00494606"/>
    <w:rsid w:val="004B2DA2"/>
    <w:rsid w:val="004B6637"/>
    <w:rsid w:val="004C123B"/>
    <w:rsid w:val="004D18F4"/>
    <w:rsid w:val="004D33FF"/>
    <w:rsid w:val="004D51D4"/>
    <w:rsid w:val="004D792B"/>
    <w:rsid w:val="004E6F3F"/>
    <w:rsid w:val="004F04E2"/>
    <w:rsid w:val="004F10DA"/>
    <w:rsid w:val="004F55BC"/>
    <w:rsid w:val="00501D7D"/>
    <w:rsid w:val="00506661"/>
    <w:rsid w:val="0053144F"/>
    <w:rsid w:val="00540CE3"/>
    <w:rsid w:val="0055478E"/>
    <w:rsid w:val="00556F25"/>
    <w:rsid w:val="00571B49"/>
    <w:rsid w:val="0058139A"/>
    <w:rsid w:val="005845F3"/>
    <w:rsid w:val="00592315"/>
    <w:rsid w:val="00592700"/>
    <w:rsid w:val="005939A9"/>
    <w:rsid w:val="005A7A89"/>
    <w:rsid w:val="005B1691"/>
    <w:rsid w:val="005B3A1B"/>
    <w:rsid w:val="005C2734"/>
    <w:rsid w:val="005C3155"/>
    <w:rsid w:val="005C6E21"/>
    <w:rsid w:val="005D1C45"/>
    <w:rsid w:val="005D267E"/>
    <w:rsid w:val="005E3924"/>
    <w:rsid w:val="00604336"/>
    <w:rsid w:val="00607D5F"/>
    <w:rsid w:val="0061017A"/>
    <w:rsid w:val="0061076B"/>
    <w:rsid w:val="00611601"/>
    <w:rsid w:val="006151BE"/>
    <w:rsid w:val="00620FEE"/>
    <w:rsid w:val="0062263E"/>
    <w:rsid w:val="00622B99"/>
    <w:rsid w:val="006304D6"/>
    <w:rsid w:val="0063070B"/>
    <w:rsid w:val="00633C0B"/>
    <w:rsid w:val="0064095E"/>
    <w:rsid w:val="00642F29"/>
    <w:rsid w:val="00644DB0"/>
    <w:rsid w:val="00652530"/>
    <w:rsid w:val="0066383B"/>
    <w:rsid w:val="0066630A"/>
    <w:rsid w:val="00690D4A"/>
    <w:rsid w:val="0069724E"/>
    <w:rsid w:val="0069760F"/>
    <w:rsid w:val="006A21A0"/>
    <w:rsid w:val="006A689E"/>
    <w:rsid w:val="006A757D"/>
    <w:rsid w:val="006B77F5"/>
    <w:rsid w:val="006C109E"/>
    <w:rsid w:val="006C4DCD"/>
    <w:rsid w:val="006C5E7E"/>
    <w:rsid w:val="006D2480"/>
    <w:rsid w:val="006D471F"/>
    <w:rsid w:val="006D60C6"/>
    <w:rsid w:val="006E4345"/>
    <w:rsid w:val="006E644D"/>
    <w:rsid w:val="006E6E4C"/>
    <w:rsid w:val="006F2BFB"/>
    <w:rsid w:val="006F6ECC"/>
    <w:rsid w:val="006F75ED"/>
    <w:rsid w:val="006F7CAB"/>
    <w:rsid w:val="007009BA"/>
    <w:rsid w:val="0070294E"/>
    <w:rsid w:val="00710BC7"/>
    <w:rsid w:val="00716CC9"/>
    <w:rsid w:val="00727309"/>
    <w:rsid w:val="007277A3"/>
    <w:rsid w:val="007303A2"/>
    <w:rsid w:val="007446A1"/>
    <w:rsid w:val="007524FA"/>
    <w:rsid w:val="00752B5B"/>
    <w:rsid w:val="00752CB5"/>
    <w:rsid w:val="0075582C"/>
    <w:rsid w:val="00763AB0"/>
    <w:rsid w:val="00764624"/>
    <w:rsid w:val="00775129"/>
    <w:rsid w:val="0077683E"/>
    <w:rsid w:val="00777D6F"/>
    <w:rsid w:val="0078034B"/>
    <w:rsid w:val="007952F7"/>
    <w:rsid w:val="007964B8"/>
    <w:rsid w:val="007A3FAA"/>
    <w:rsid w:val="007D0803"/>
    <w:rsid w:val="007D14DD"/>
    <w:rsid w:val="007D5232"/>
    <w:rsid w:val="0080086B"/>
    <w:rsid w:val="008034C0"/>
    <w:rsid w:val="0080606D"/>
    <w:rsid w:val="00806DDB"/>
    <w:rsid w:val="00807E4E"/>
    <w:rsid w:val="00811F0B"/>
    <w:rsid w:val="00813BA7"/>
    <w:rsid w:val="00830EF9"/>
    <w:rsid w:val="00853AC3"/>
    <w:rsid w:val="00854369"/>
    <w:rsid w:val="008608BF"/>
    <w:rsid w:val="00861985"/>
    <w:rsid w:val="00862DCF"/>
    <w:rsid w:val="008651BC"/>
    <w:rsid w:val="00871DB2"/>
    <w:rsid w:val="00872C61"/>
    <w:rsid w:val="00880E48"/>
    <w:rsid w:val="00887FDB"/>
    <w:rsid w:val="00892535"/>
    <w:rsid w:val="008926E6"/>
    <w:rsid w:val="008A3E7E"/>
    <w:rsid w:val="008B4D24"/>
    <w:rsid w:val="008B59B4"/>
    <w:rsid w:val="008C150D"/>
    <w:rsid w:val="008C6A57"/>
    <w:rsid w:val="008D003E"/>
    <w:rsid w:val="008D1B74"/>
    <w:rsid w:val="008E2E17"/>
    <w:rsid w:val="008E39B3"/>
    <w:rsid w:val="008E5638"/>
    <w:rsid w:val="008F16EF"/>
    <w:rsid w:val="008F3B32"/>
    <w:rsid w:val="00901244"/>
    <w:rsid w:val="009020F0"/>
    <w:rsid w:val="009022F3"/>
    <w:rsid w:val="0090782B"/>
    <w:rsid w:val="009164B8"/>
    <w:rsid w:val="00927A5A"/>
    <w:rsid w:val="00933A2A"/>
    <w:rsid w:val="009342CE"/>
    <w:rsid w:val="00937D7A"/>
    <w:rsid w:val="00947F68"/>
    <w:rsid w:val="00952C3D"/>
    <w:rsid w:val="00954435"/>
    <w:rsid w:val="00961A90"/>
    <w:rsid w:val="0096430D"/>
    <w:rsid w:val="009646A8"/>
    <w:rsid w:val="00964E19"/>
    <w:rsid w:val="00966C9E"/>
    <w:rsid w:val="0097101C"/>
    <w:rsid w:val="00990034"/>
    <w:rsid w:val="0099250F"/>
    <w:rsid w:val="009A6EE9"/>
    <w:rsid w:val="009A73FE"/>
    <w:rsid w:val="009C05AA"/>
    <w:rsid w:val="009C3BB3"/>
    <w:rsid w:val="009C434B"/>
    <w:rsid w:val="009D7DA3"/>
    <w:rsid w:val="009F17F1"/>
    <w:rsid w:val="009F2F01"/>
    <w:rsid w:val="009F7514"/>
    <w:rsid w:val="009F763A"/>
    <w:rsid w:val="00A02293"/>
    <w:rsid w:val="00A03100"/>
    <w:rsid w:val="00A04F74"/>
    <w:rsid w:val="00A107A1"/>
    <w:rsid w:val="00A12856"/>
    <w:rsid w:val="00A2638B"/>
    <w:rsid w:val="00A30E31"/>
    <w:rsid w:val="00A3218E"/>
    <w:rsid w:val="00A3345E"/>
    <w:rsid w:val="00A36DB3"/>
    <w:rsid w:val="00A37FC7"/>
    <w:rsid w:val="00A429EA"/>
    <w:rsid w:val="00A47172"/>
    <w:rsid w:val="00A55B41"/>
    <w:rsid w:val="00A57F50"/>
    <w:rsid w:val="00A620A3"/>
    <w:rsid w:val="00A66FC6"/>
    <w:rsid w:val="00A74D78"/>
    <w:rsid w:val="00A85559"/>
    <w:rsid w:val="00A86BD9"/>
    <w:rsid w:val="00A90035"/>
    <w:rsid w:val="00A91C6E"/>
    <w:rsid w:val="00A9408D"/>
    <w:rsid w:val="00A9608B"/>
    <w:rsid w:val="00A9798A"/>
    <w:rsid w:val="00AA2B45"/>
    <w:rsid w:val="00AB26F4"/>
    <w:rsid w:val="00AB46C6"/>
    <w:rsid w:val="00AB6E52"/>
    <w:rsid w:val="00AC0AA9"/>
    <w:rsid w:val="00AC2520"/>
    <w:rsid w:val="00AD2E68"/>
    <w:rsid w:val="00AE0D23"/>
    <w:rsid w:val="00AE3CE9"/>
    <w:rsid w:val="00AF170E"/>
    <w:rsid w:val="00AF3DD0"/>
    <w:rsid w:val="00B02604"/>
    <w:rsid w:val="00B0751F"/>
    <w:rsid w:val="00B21133"/>
    <w:rsid w:val="00B2117C"/>
    <w:rsid w:val="00B3403C"/>
    <w:rsid w:val="00B4120E"/>
    <w:rsid w:val="00B4463C"/>
    <w:rsid w:val="00B54646"/>
    <w:rsid w:val="00B55ADB"/>
    <w:rsid w:val="00B6196B"/>
    <w:rsid w:val="00B70E15"/>
    <w:rsid w:val="00B71886"/>
    <w:rsid w:val="00B76245"/>
    <w:rsid w:val="00B77A96"/>
    <w:rsid w:val="00B81353"/>
    <w:rsid w:val="00B85E79"/>
    <w:rsid w:val="00B87606"/>
    <w:rsid w:val="00B92853"/>
    <w:rsid w:val="00B93CEA"/>
    <w:rsid w:val="00BB5CB2"/>
    <w:rsid w:val="00BC07CA"/>
    <w:rsid w:val="00BD0F9C"/>
    <w:rsid w:val="00BD59C2"/>
    <w:rsid w:val="00BD5D61"/>
    <w:rsid w:val="00BE3AC8"/>
    <w:rsid w:val="00BF022F"/>
    <w:rsid w:val="00BF0817"/>
    <w:rsid w:val="00BF2310"/>
    <w:rsid w:val="00BF4C0B"/>
    <w:rsid w:val="00BF5FB8"/>
    <w:rsid w:val="00BF656E"/>
    <w:rsid w:val="00BF7D54"/>
    <w:rsid w:val="00C02885"/>
    <w:rsid w:val="00C11C1B"/>
    <w:rsid w:val="00C14A21"/>
    <w:rsid w:val="00C15874"/>
    <w:rsid w:val="00C22209"/>
    <w:rsid w:val="00C27DD8"/>
    <w:rsid w:val="00C323DC"/>
    <w:rsid w:val="00C32ECC"/>
    <w:rsid w:val="00C358E1"/>
    <w:rsid w:val="00C35B40"/>
    <w:rsid w:val="00C51046"/>
    <w:rsid w:val="00C549BF"/>
    <w:rsid w:val="00C567B0"/>
    <w:rsid w:val="00C602B5"/>
    <w:rsid w:val="00C61F12"/>
    <w:rsid w:val="00C62AF6"/>
    <w:rsid w:val="00C62C14"/>
    <w:rsid w:val="00C66D2F"/>
    <w:rsid w:val="00C71581"/>
    <w:rsid w:val="00C717E1"/>
    <w:rsid w:val="00C75FD5"/>
    <w:rsid w:val="00C77830"/>
    <w:rsid w:val="00C81EDA"/>
    <w:rsid w:val="00C81FAC"/>
    <w:rsid w:val="00C82BCD"/>
    <w:rsid w:val="00C83609"/>
    <w:rsid w:val="00C8559D"/>
    <w:rsid w:val="00C874EE"/>
    <w:rsid w:val="00C920B3"/>
    <w:rsid w:val="00C92331"/>
    <w:rsid w:val="00C93C8E"/>
    <w:rsid w:val="00C96908"/>
    <w:rsid w:val="00C97796"/>
    <w:rsid w:val="00CA0A62"/>
    <w:rsid w:val="00CA36D0"/>
    <w:rsid w:val="00CA41F4"/>
    <w:rsid w:val="00CA6C3C"/>
    <w:rsid w:val="00CA7945"/>
    <w:rsid w:val="00CB1612"/>
    <w:rsid w:val="00CB1F0F"/>
    <w:rsid w:val="00CB21D7"/>
    <w:rsid w:val="00CC0D66"/>
    <w:rsid w:val="00CD140A"/>
    <w:rsid w:val="00CD3B72"/>
    <w:rsid w:val="00CE110E"/>
    <w:rsid w:val="00CE60FA"/>
    <w:rsid w:val="00CE7104"/>
    <w:rsid w:val="00CF2D38"/>
    <w:rsid w:val="00CF741B"/>
    <w:rsid w:val="00D13B11"/>
    <w:rsid w:val="00D16FEA"/>
    <w:rsid w:val="00D25540"/>
    <w:rsid w:val="00D25582"/>
    <w:rsid w:val="00D25AC3"/>
    <w:rsid w:val="00D25C7C"/>
    <w:rsid w:val="00D3239E"/>
    <w:rsid w:val="00D346F6"/>
    <w:rsid w:val="00D3769B"/>
    <w:rsid w:val="00D401E6"/>
    <w:rsid w:val="00D431F0"/>
    <w:rsid w:val="00D442EE"/>
    <w:rsid w:val="00D51A30"/>
    <w:rsid w:val="00D525E6"/>
    <w:rsid w:val="00D5539B"/>
    <w:rsid w:val="00D55FCE"/>
    <w:rsid w:val="00D56F56"/>
    <w:rsid w:val="00D6155F"/>
    <w:rsid w:val="00D6228B"/>
    <w:rsid w:val="00D66EE8"/>
    <w:rsid w:val="00D70B33"/>
    <w:rsid w:val="00D73580"/>
    <w:rsid w:val="00D73CE2"/>
    <w:rsid w:val="00D86336"/>
    <w:rsid w:val="00D94B2F"/>
    <w:rsid w:val="00D97532"/>
    <w:rsid w:val="00DA164F"/>
    <w:rsid w:val="00DA73E6"/>
    <w:rsid w:val="00DB42B2"/>
    <w:rsid w:val="00DC6E7D"/>
    <w:rsid w:val="00DC7AAA"/>
    <w:rsid w:val="00DD6C8E"/>
    <w:rsid w:val="00DD7EEB"/>
    <w:rsid w:val="00DF3FB7"/>
    <w:rsid w:val="00DF54AA"/>
    <w:rsid w:val="00DF5E64"/>
    <w:rsid w:val="00E159AC"/>
    <w:rsid w:val="00E2613A"/>
    <w:rsid w:val="00E26635"/>
    <w:rsid w:val="00E26CB7"/>
    <w:rsid w:val="00E27DDF"/>
    <w:rsid w:val="00E33DE1"/>
    <w:rsid w:val="00E3461E"/>
    <w:rsid w:val="00E55AAF"/>
    <w:rsid w:val="00E57553"/>
    <w:rsid w:val="00E64DEB"/>
    <w:rsid w:val="00E711C7"/>
    <w:rsid w:val="00E73E80"/>
    <w:rsid w:val="00E768CD"/>
    <w:rsid w:val="00E811BC"/>
    <w:rsid w:val="00E84073"/>
    <w:rsid w:val="00E86464"/>
    <w:rsid w:val="00E909DC"/>
    <w:rsid w:val="00E914A3"/>
    <w:rsid w:val="00E9731B"/>
    <w:rsid w:val="00EA5CD6"/>
    <w:rsid w:val="00EB19B2"/>
    <w:rsid w:val="00EB412D"/>
    <w:rsid w:val="00EC76DB"/>
    <w:rsid w:val="00ED1B2E"/>
    <w:rsid w:val="00ED515D"/>
    <w:rsid w:val="00ED5D19"/>
    <w:rsid w:val="00EE13E1"/>
    <w:rsid w:val="00EE22FE"/>
    <w:rsid w:val="00EE48D5"/>
    <w:rsid w:val="00EE7C8C"/>
    <w:rsid w:val="00EF2521"/>
    <w:rsid w:val="00F01833"/>
    <w:rsid w:val="00F02F89"/>
    <w:rsid w:val="00F06658"/>
    <w:rsid w:val="00F071B4"/>
    <w:rsid w:val="00F0751F"/>
    <w:rsid w:val="00F13C67"/>
    <w:rsid w:val="00F158CA"/>
    <w:rsid w:val="00F16065"/>
    <w:rsid w:val="00F2237A"/>
    <w:rsid w:val="00F22748"/>
    <w:rsid w:val="00F42BB7"/>
    <w:rsid w:val="00F42FD4"/>
    <w:rsid w:val="00F56155"/>
    <w:rsid w:val="00F63C99"/>
    <w:rsid w:val="00F72219"/>
    <w:rsid w:val="00F7770A"/>
    <w:rsid w:val="00F8596D"/>
    <w:rsid w:val="00F85AA6"/>
    <w:rsid w:val="00F8684D"/>
    <w:rsid w:val="00F90218"/>
    <w:rsid w:val="00F90A6E"/>
    <w:rsid w:val="00F94435"/>
    <w:rsid w:val="00F97630"/>
    <w:rsid w:val="00FA0195"/>
    <w:rsid w:val="00FA1B6F"/>
    <w:rsid w:val="00FA2563"/>
    <w:rsid w:val="00FA48C9"/>
    <w:rsid w:val="00FA5187"/>
    <w:rsid w:val="00FA7B76"/>
    <w:rsid w:val="00FC173C"/>
    <w:rsid w:val="00FC38EE"/>
    <w:rsid w:val="00FD74C5"/>
    <w:rsid w:val="00FE2A0A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1ED6B"/>
  <w15:docId w15:val="{7A8F1031-A985-49C3-BEC2-7AF1252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No numbers,h1,Heading 1(2),051,Tit 1"/>
    <w:basedOn w:val="Normln"/>
    <w:next w:val="Nadpis2"/>
    <w:link w:val="Nadpis1Char"/>
    <w:qFormat/>
    <w:rsid w:val="00A9798A"/>
    <w:pPr>
      <w:keepNext/>
      <w:numPr>
        <w:numId w:val="1"/>
      </w:numPr>
      <w:spacing w:before="480" w:after="240"/>
      <w:ind w:left="0"/>
      <w:jc w:val="center"/>
      <w:outlineLvl w:val="0"/>
    </w:pPr>
    <w:rPr>
      <w:b/>
      <w:snapToGrid w:val="0"/>
      <w:kern w:val="32"/>
      <w:szCs w:val="20"/>
    </w:rPr>
  </w:style>
  <w:style w:type="paragraph" w:styleId="Nadpis2">
    <w:name w:val="heading 2"/>
    <w:aliases w:val="2,sub-sect,h2,Heading 2 Char,052,Tit 2"/>
    <w:basedOn w:val="Normln"/>
    <w:next w:val="Text"/>
    <w:link w:val="Nadpis2Char"/>
    <w:qFormat/>
    <w:rsid w:val="00A9798A"/>
    <w:pPr>
      <w:numPr>
        <w:ilvl w:val="1"/>
        <w:numId w:val="1"/>
      </w:numPr>
      <w:spacing w:after="240"/>
      <w:jc w:val="both"/>
      <w:outlineLvl w:val="1"/>
    </w:pPr>
    <w:rPr>
      <w:snapToGrid w:val="0"/>
      <w:szCs w:val="20"/>
    </w:rPr>
  </w:style>
  <w:style w:type="paragraph" w:styleId="Nadpis3">
    <w:name w:val="heading 3"/>
    <w:aliases w:val="h3,053,Tit 3"/>
    <w:basedOn w:val="Normln"/>
    <w:next w:val="Text"/>
    <w:link w:val="Nadpis3Char"/>
    <w:qFormat/>
    <w:rsid w:val="00A9798A"/>
    <w:pPr>
      <w:numPr>
        <w:ilvl w:val="2"/>
        <w:numId w:val="1"/>
      </w:numPr>
      <w:spacing w:after="240"/>
      <w:jc w:val="both"/>
      <w:outlineLvl w:val="2"/>
    </w:pPr>
    <w:rPr>
      <w:snapToGrid w:val="0"/>
      <w:szCs w:val="20"/>
    </w:rPr>
  </w:style>
  <w:style w:type="paragraph" w:styleId="Nadpis4">
    <w:name w:val="heading 4"/>
    <w:aliases w:val="h4"/>
    <w:basedOn w:val="Normln"/>
    <w:next w:val="Text"/>
    <w:link w:val="Nadpis4Char"/>
    <w:qFormat/>
    <w:rsid w:val="00A9798A"/>
    <w:pPr>
      <w:numPr>
        <w:ilvl w:val="3"/>
        <w:numId w:val="1"/>
      </w:numPr>
      <w:spacing w:after="240"/>
      <w:jc w:val="both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Text"/>
    <w:link w:val="Nadpis5Char"/>
    <w:qFormat/>
    <w:rsid w:val="00A9798A"/>
    <w:pPr>
      <w:numPr>
        <w:ilvl w:val="4"/>
        <w:numId w:val="1"/>
      </w:numPr>
      <w:spacing w:after="240"/>
      <w:jc w:val="both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link w:val="Nadpis6Char"/>
    <w:qFormat/>
    <w:rsid w:val="00A979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9798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9798A"/>
    <w:pPr>
      <w:numPr>
        <w:ilvl w:val="7"/>
        <w:numId w:val="1"/>
      </w:numPr>
      <w:autoSpaceDE w:val="0"/>
      <w:autoSpaceDN w:val="0"/>
      <w:adjustRightInd w:val="0"/>
      <w:outlineLvl w:val="7"/>
    </w:pPr>
    <w:rPr>
      <w:rFonts w:ascii="Arial" w:hAnsi="Arial"/>
      <w:b/>
      <w:bCs/>
      <w:u w:val="single"/>
    </w:rPr>
  </w:style>
  <w:style w:type="paragraph" w:styleId="Nadpis9">
    <w:name w:val="heading 9"/>
    <w:basedOn w:val="Normln"/>
    <w:next w:val="Normln"/>
    <w:link w:val="Nadpis9Char"/>
    <w:qFormat/>
    <w:rsid w:val="00A9798A"/>
    <w:pPr>
      <w:numPr>
        <w:ilvl w:val="8"/>
        <w:numId w:val="1"/>
      </w:numPr>
      <w:autoSpaceDE w:val="0"/>
      <w:autoSpaceDN w:val="0"/>
      <w:adjustRightInd w:val="0"/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o numbers Char,h1 Char,Heading 1(2) Char,051 Char,Tit 1 Char"/>
    <w:basedOn w:val="Standardnpsmoodstavce"/>
    <w:link w:val="Nadpis1"/>
    <w:rsid w:val="00A9798A"/>
    <w:rPr>
      <w:rFonts w:ascii="Times New Roman" w:eastAsia="Times New Roman" w:hAnsi="Times New Roman" w:cs="Times New Roman"/>
      <w:b/>
      <w:snapToGrid w:val="0"/>
      <w:kern w:val="32"/>
      <w:sz w:val="24"/>
      <w:szCs w:val="20"/>
    </w:rPr>
  </w:style>
  <w:style w:type="character" w:customStyle="1" w:styleId="Nadpis2Char">
    <w:name w:val="Nadpis 2 Char"/>
    <w:aliases w:val="2 Char,sub-sect Char,h2 Char,Heading 2 Char Char,052 Char,Tit 2 Char"/>
    <w:basedOn w:val="Standardnpsmoodstavce"/>
    <w:link w:val="Nadpis2"/>
    <w:rsid w:val="00A9798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3Char">
    <w:name w:val="Nadpis 3 Char"/>
    <w:aliases w:val="h3 Char,053 Char,Tit 3 Char"/>
    <w:basedOn w:val="Standardnpsmoodstavce"/>
    <w:link w:val="Nadpis3"/>
    <w:rsid w:val="00A9798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4Char">
    <w:name w:val="Nadpis 4 Char"/>
    <w:aliases w:val="h4 Char"/>
    <w:basedOn w:val="Standardnpsmoodstavce"/>
    <w:link w:val="Nadpis4"/>
    <w:rsid w:val="00A9798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A9798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A9798A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A9798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9798A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A9798A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aliases w:val="1,Body,T,body"/>
    <w:basedOn w:val="Normln"/>
    <w:link w:val="TextChar"/>
    <w:rsid w:val="00A9798A"/>
    <w:pPr>
      <w:spacing w:after="240"/>
    </w:pPr>
    <w:rPr>
      <w:szCs w:val="20"/>
    </w:rPr>
  </w:style>
  <w:style w:type="paragraph" w:styleId="Zpat">
    <w:name w:val="footer"/>
    <w:link w:val="ZpatChar"/>
    <w:uiPriority w:val="99"/>
    <w:rsid w:val="00A9798A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9798A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A97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9798A"/>
    <w:pPr>
      <w:jc w:val="center"/>
    </w:pPr>
    <w:rPr>
      <w:rFonts w:cs="Arial"/>
      <w:b/>
      <w:bCs/>
      <w:color w:val="000000"/>
      <w:szCs w:val="28"/>
    </w:rPr>
  </w:style>
  <w:style w:type="character" w:customStyle="1" w:styleId="NzevChar">
    <w:name w:val="Název Char"/>
    <w:basedOn w:val="Standardnpsmoodstavce"/>
    <w:link w:val="Nzev"/>
    <w:rsid w:val="00A9798A"/>
    <w:rPr>
      <w:rFonts w:ascii="Times New Roman" w:eastAsia="Times New Roman" w:hAnsi="Times New Roman" w:cs="Arial"/>
      <w:b/>
      <w:bCs/>
      <w:color w:val="000000"/>
      <w:sz w:val="24"/>
      <w:szCs w:val="28"/>
    </w:rPr>
  </w:style>
  <w:style w:type="paragraph" w:customStyle="1" w:styleId="CenterHeading">
    <w:name w:val="CenterHeading"/>
    <w:basedOn w:val="Normln"/>
    <w:rsid w:val="00A9798A"/>
    <w:pPr>
      <w:keepNext/>
      <w:widowControl w:val="0"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CG Times" w:hAnsi="CG Times"/>
      <w:b/>
      <w:szCs w:val="20"/>
    </w:rPr>
  </w:style>
  <w:style w:type="paragraph" w:customStyle="1" w:styleId="SignatureBlock">
    <w:name w:val="SignatureBlock"/>
    <w:basedOn w:val="Text"/>
    <w:next w:val="Text"/>
    <w:rsid w:val="00A9798A"/>
    <w:pPr>
      <w:keepLines/>
      <w:tabs>
        <w:tab w:val="left" w:pos="5846"/>
        <w:tab w:val="right" w:pos="9000"/>
      </w:tabs>
      <w:overflowPunct w:val="0"/>
      <w:autoSpaceDE w:val="0"/>
      <w:autoSpaceDN w:val="0"/>
      <w:adjustRightInd w:val="0"/>
      <w:spacing w:before="480"/>
      <w:ind w:left="5040" w:hanging="1267"/>
      <w:textAlignment w:val="baseline"/>
    </w:pPr>
  </w:style>
  <w:style w:type="character" w:customStyle="1" w:styleId="platne1">
    <w:name w:val="platne1"/>
    <w:basedOn w:val="Standardnpsmoodstavce"/>
    <w:rsid w:val="00A9798A"/>
  </w:style>
  <w:style w:type="character" w:customStyle="1" w:styleId="TextChar">
    <w:name w:val="Text Char"/>
    <w:aliases w:val="Body Char"/>
    <w:basedOn w:val="Standardnpsmoodstavce"/>
    <w:link w:val="Text"/>
    <w:rsid w:val="00A9798A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funkce">
    <w:name w:val="table Text funkce"/>
    <w:basedOn w:val="Text"/>
    <w:rsid w:val="00A9798A"/>
    <w:pPr>
      <w:spacing w:after="0"/>
      <w:ind w:left="851" w:hanging="851"/>
      <w:jc w:val="both"/>
    </w:pPr>
    <w:rPr>
      <w:rFonts w:eastAsia="MS Mincho"/>
      <w:szCs w:val="24"/>
    </w:rPr>
  </w:style>
  <w:style w:type="paragraph" w:styleId="Zhlav">
    <w:name w:val="header"/>
    <w:basedOn w:val="Normln"/>
    <w:link w:val="ZhlavChar"/>
    <w:uiPriority w:val="99"/>
    <w:unhideWhenUsed/>
    <w:rsid w:val="00C75F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FD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F68"/>
    <w:rPr>
      <w:rFonts w:ascii="Segoe UI" w:eastAsia="Times New Roman" w:hAnsi="Segoe UI" w:cs="Segoe UI"/>
      <w:sz w:val="18"/>
      <w:szCs w:val="18"/>
    </w:rPr>
  </w:style>
  <w:style w:type="character" w:customStyle="1" w:styleId="ra">
    <w:name w:val="ra"/>
    <w:basedOn w:val="Standardnpsmoodstavce"/>
    <w:rsid w:val="00B2117C"/>
  </w:style>
  <w:style w:type="character" w:customStyle="1" w:styleId="apple-converted-space">
    <w:name w:val="apple-converted-space"/>
    <w:basedOn w:val="Standardnpsmoodstavce"/>
    <w:rsid w:val="00C83609"/>
  </w:style>
  <w:style w:type="character" w:styleId="Odkaznakoment">
    <w:name w:val="annotation reference"/>
    <w:basedOn w:val="Standardnpsmoodstavce"/>
    <w:uiPriority w:val="99"/>
    <w:semiHidden/>
    <w:unhideWhenUsed/>
    <w:rsid w:val="00C82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2B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2BC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B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B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qFormat/>
    <w:rsid w:val="00C2220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2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323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39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3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n_brno@i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0154-AAF7-495D-BADB-BA337CE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9868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 Jan</dc:creator>
  <cp:keywords/>
  <dc:description/>
  <cp:lastModifiedBy>Karfilátová Kateřina</cp:lastModifiedBy>
  <cp:revision>4</cp:revision>
  <cp:lastPrinted>2022-04-01T11:52:00Z</cp:lastPrinted>
  <dcterms:created xsi:type="dcterms:W3CDTF">2022-04-03T13:56:00Z</dcterms:created>
  <dcterms:modified xsi:type="dcterms:W3CDTF">2022-04-03T13:59:00Z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9da6ec0c-d9e2-4f3c-a9e2-17ae10472129</vt:lpwstr>
  </property>
  <property fmtid="{D5CDD505-2E9C-101B-9397-08002B2CF9AE}" pid="3" name="PraetorDocumentNumber">
    <vt:lpwstr>55392532</vt:lpwstr>
  </property>
  <property fmtid="{D5CDD505-2E9C-101B-9397-08002B2CF9AE}" pid="4" name="PraetorDocumentBarCode">
    <vt:lpwstr>55392532</vt:lpwstr>
  </property>
  <property fmtid="{D5CDD505-2E9C-101B-9397-08002B2CF9AE}" pid="5" name="PraetorFooterAdded">
    <vt:lpwstr>NotAdded</vt:lpwstr>
  </property>
</Properties>
</file>